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333D26" w:rsidP="001D0E0E">
      <w:pPr>
        <w:pStyle w:val="a3"/>
        <w:rPr>
          <w:rtl/>
        </w:rPr>
      </w:pPr>
      <w:r>
        <w:rPr>
          <w:rFonts w:hint="cs"/>
          <w:rtl/>
        </w:rPr>
        <w:t>בס"ד, ימי הגבלה התשע"ה</w:t>
      </w:r>
    </w:p>
    <w:p w:rsidR="00333D26" w:rsidRDefault="00333D26" w:rsidP="001D0E0E">
      <w:pPr>
        <w:pStyle w:val="a3"/>
        <w:rPr>
          <w:rtl/>
        </w:rPr>
      </w:pPr>
    </w:p>
    <w:p w:rsidR="00333D26" w:rsidRDefault="00333D26" w:rsidP="00333D26">
      <w:pPr>
        <w:pStyle w:val="a3"/>
        <w:jc w:val="center"/>
        <w:rPr>
          <w:b/>
          <w:bCs/>
          <w:rtl/>
        </w:rPr>
      </w:pPr>
      <w:r>
        <w:rPr>
          <w:rFonts w:hint="cs"/>
          <w:b/>
          <w:bCs/>
          <w:rtl/>
        </w:rPr>
        <w:t xml:space="preserve">על דעת המקום </w:t>
      </w:r>
      <w:r>
        <w:rPr>
          <w:b/>
          <w:bCs/>
          <w:rtl/>
        </w:rPr>
        <w:t>–</w:t>
      </w:r>
      <w:r>
        <w:rPr>
          <w:rFonts w:hint="cs"/>
          <w:b/>
          <w:bCs/>
          <w:rtl/>
        </w:rPr>
        <w:t xml:space="preserve"> לך לך, מפגש מס' 3</w:t>
      </w:r>
    </w:p>
    <w:p w:rsidR="00333D26" w:rsidRDefault="00333D26" w:rsidP="00333D26">
      <w:pPr>
        <w:pStyle w:val="a3"/>
        <w:jc w:val="center"/>
        <w:rPr>
          <w:b/>
          <w:bCs/>
          <w:rtl/>
        </w:rPr>
      </w:pPr>
      <w:r>
        <w:rPr>
          <w:rFonts w:hint="cs"/>
          <w:b/>
          <w:bCs/>
          <w:rtl/>
        </w:rPr>
        <w:t>הזמנה לשיח על האוטופיה של מסעות</w:t>
      </w:r>
    </w:p>
    <w:p w:rsidR="00333D26" w:rsidRPr="00B155C0" w:rsidRDefault="00333D26" w:rsidP="00333D26">
      <w:pPr>
        <w:pStyle w:val="a3"/>
        <w:jc w:val="center"/>
        <w:rPr>
          <w:b/>
          <w:bCs/>
          <w:rtl/>
        </w:rPr>
      </w:pPr>
      <w:r>
        <w:rPr>
          <w:rFonts w:hint="cs"/>
          <w:b/>
          <w:bCs/>
          <w:rtl/>
        </w:rPr>
        <w:t>לעורר את הלב לקראת חג השבועות הבעל"ט</w:t>
      </w:r>
      <w:r w:rsidR="00E22A4D">
        <w:rPr>
          <w:rStyle w:val="af"/>
          <w:b/>
          <w:bCs/>
          <w:rtl/>
        </w:rPr>
        <w:footnoteReference w:id="2"/>
      </w:r>
    </w:p>
    <w:p w:rsidR="00E22A4D" w:rsidRDefault="00E22A4D" w:rsidP="00333D26">
      <w:pPr>
        <w:pStyle w:val="1"/>
        <w:rPr>
          <w:rFonts w:ascii="Times New Roman" w:cs="Times New Roman"/>
          <w:sz w:val="20"/>
          <w:szCs w:val="20"/>
          <w:rtl/>
        </w:rPr>
      </w:pPr>
    </w:p>
    <w:p w:rsidR="00333D26" w:rsidRDefault="006F5B19" w:rsidP="00E22A4D">
      <w:pPr>
        <w:pStyle w:val="1"/>
        <w:jc w:val="left"/>
        <w:rPr>
          <w:rFonts w:ascii="Times New Roman" w:cs="Times New Roman"/>
          <w:sz w:val="20"/>
          <w:szCs w:val="20"/>
          <w:rtl/>
        </w:rPr>
      </w:pPr>
      <w:r>
        <w:rPr>
          <w:rFonts w:ascii="Times New Roman" w:cs="Times New Roman" w:hint="cs"/>
          <w:sz w:val="20"/>
          <w:szCs w:val="20"/>
          <w:rtl/>
        </w:rPr>
        <w:t xml:space="preserve">האוטופיה של שבועות - </w:t>
      </w:r>
      <w:r w:rsidR="00333D26">
        <w:rPr>
          <w:rFonts w:ascii="Times New Roman" w:cs="Times New Roman" w:hint="cs"/>
          <w:sz w:val="20"/>
          <w:szCs w:val="20"/>
          <w:rtl/>
        </w:rPr>
        <w:t>מטיוטה של הרב שג"ר</w:t>
      </w:r>
    </w:p>
    <w:p w:rsidR="00333D26" w:rsidRPr="001B2507" w:rsidRDefault="00333D26" w:rsidP="00333D26">
      <w:pPr>
        <w:pStyle w:val="1"/>
        <w:rPr>
          <w:rFonts w:ascii="Times New Roman" w:cs="Times New Roman"/>
          <w:b w:val="0"/>
          <w:bCs w:val="0"/>
          <w:sz w:val="20"/>
          <w:szCs w:val="20"/>
          <w:rtl/>
        </w:rPr>
      </w:pPr>
      <w:r w:rsidRPr="001B2507">
        <w:rPr>
          <w:rFonts w:ascii="Times New Roman" w:cs="Times New Roman"/>
          <w:b w:val="0"/>
          <w:bCs w:val="0"/>
          <w:sz w:val="20"/>
          <w:szCs w:val="20"/>
          <w:rtl/>
        </w:rPr>
        <w:t>ב"ה, אייר תשס"ג</w:t>
      </w:r>
    </w:p>
    <w:p w:rsidR="00333D26" w:rsidRPr="001B2507" w:rsidRDefault="00333D26" w:rsidP="00333D26">
      <w:pPr>
        <w:rPr>
          <w:rFonts w:ascii="Times New Roman" w:cs="Times New Roman"/>
          <w:b w:val="0"/>
          <w:bCs w:val="0"/>
          <w:sz w:val="20"/>
          <w:szCs w:val="20"/>
          <w:u w:val="single"/>
          <w:rtl/>
        </w:rPr>
      </w:pPr>
      <w:r w:rsidRPr="001B2507">
        <w:rPr>
          <w:rFonts w:ascii="Times New Roman" w:cs="Times New Roman"/>
          <w:b w:val="0"/>
          <w:bCs w:val="0"/>
          <w:sz w:val="20"/>
          <w:szCs w:val="20"/>
          <w:u w:val="single"/>
          <w:rtl/>
        </w:rPr>
        <w:t>שבועות</w:t>
      </w:r>
    </w:p>
    <w:p w:rsidR="00333D26" w:rsidRPr="001B2507" w:rsidRDefault="00333D26" w:rsidP="00333D26">
      <w:pPr>
        <w:rPr>
          <w:rFonts w:ascii="Times New Roman" w:cs="Times New Roman"/>
          <w:b w:val="0"/>
          <w:bCs w:val="0"/>
          <w:sz w:val="20"/>
          <w:szCs w:val="20"/>
          <w:u w:val="single"/>
          <w:rtl/>
        </w:rPr>
      </w:pPr>
      <w:r w:rsidRPr="001B2507">
        <w:rPr>
          <w:rFonts w:ascii="Times New Roman" w:cs="Times New Roman"/>
          <w:b w:val="0"/>
          <w:bCs w:val="0"/>
          <w:sz w:val="20"/>
          <w:szCs w:val="20"/>
          <w:u w:val="single"/>
          <w:rtl/>
        </w:rPr>
        <w:t>מקורות: גליון תורה, ר"נ מ"ת תורה חדשה. מי השילוח מהר"ל. רמב"ם.</w:t>
      </w:r>
    </w:p>
    <w:p w:rsidR="00333D26" w:rsidRPr="001B2507" w:rsidRDefault="00333D26" w:rsidP="00333D26">
      <w:pPr>
        <w:rPr>
          <w:rFonts w:ascii="Times New Roman" w:cs="Times New Roman"/>
          <w:b w:val="0"/>
          <w:bCs w:val="0"/>
          <w:sz w:val="20"/>
          <w:szCs w:val="20"/>
          <w:rtl/>
        </w:rPr>
      </w:pPr>
      <w:r w:rsidRPr="001B2507">
        <w:rPr>
          <w:rFonts w:ascii="Times New Roman" w:cs="Times New Roman"/>
          <w:b w:val="0"/>
          <w:bCs w:val="0"/>
          <w:sz w:val="20"/>
          <w:szCs w:val="20"/>
          <w:rtl/>
        </w:rPr>
        <w:t>1. גוף ראשון יחיד, לא הו</w:t>
      </w:r>
      <w:r>
        <w:rPr>
          <w:rFonts w:ascii="Times New Roman" w:cs="Times New Roman"/>
          <w:b w:val="0"/>
          <w:bCs w:val="0"/>
          <w:sz w:val="20"/>
          <w:szCs w:val="20"/>
          <w:rtl/>
        </w:rPr>
        <w:t>כחות ולא עדות. לפעמים מתרחש הדב</w:t>
      </w:r>
      <w:r>
        <w:rPr>
          <w:rFonts w:ascii="Times New Roman" w:cs="Times New Roman" w:hint="cs"/>
          <w:b w:val="0"/>
          <w:bCs w:val="0"/>
          <w:sz w:val="20"/>
          <w:szCs w:val="20"/>
          <w:rtl/>
        </w:rPr>
        <w:t>ר</w:t>
      </w:r>
      <w:r w:rsidRPr="001B2507">
        <w:rPr>
          <w:rFonts w:ascii="Times New Roman" w:cs="Times New Roman"/>
          <w:b w:val="0"/>
          <w:bCs w:val="0"/>
          <w:sz w:val="20"/>
          <w:szCs w:val="20"/>
          <w:rtl/>
        </w:rPr>
        <w:t xml:space="preserve"> קצת לפני, לפעמים אחרי, לעיתים נדירות בזמן עצמו. האור של החג קיים תמיד, ירידתו לזמן תלויה בנו, ואיננו תמיד סינכרוניים בזמן.</w:t>
      </w:r>
    </w:p>
    <w:p w:rsidR="00333D26" w:rsidRPr="001B2507" w:rsidRDefault="00333D26" w:rsidP="00333D26">
      <w:pPr>
        <w:rPr>
          <w:rFonts w:ascii="Times New Roman" w:cs="Times New Roman"/>
          <w:b w:val="0"/>
          <w:bCs w:val="0"/>
          <w:sz w:val="20"/>
          <w:szCs w:val="20"/>
          <w:rtl/>
        </w:rPr>
      </w:pPr>
      <w:r w:rsidRPr="001B2507">
        <w:rPr>
          <w:rFonts w:ascii="Times New Roman" w:cs="Times New Roman"/>
          <w:b w:val="0"/>
          <w:bCs w:val="0"/>
          <w:sz w:val="20"/>
          <w:szCs w:val="20"/>
          <w:rtl/>
        </w:rPr>
        <w:t>2. אירוע עומד להתרחש, לעיתים הציפי</w:t>
      </w:r>
      <w:r>
        <w:rPr>
          <w:rFonts w:ascii="Times New Roman" w:cs="Times New Roman" w:hint="cs"/>
          <w:b w:val="0"/>
          <w:bCs w:val="0"/>
          <w:sz w:val="20"/>
          <w:szCs w:val="20"/>
          <w:rtl/>
        </w:rPr>
        <w:t>י</w:t>
      </w:r>
      <w:r w:rsidRPr="001B2507">
        <w:rPr>
          <w:rFonts w:ascii="Times New Roman" w:cs="Times New Roman"/>
          <w:b w:val="0"/>
          <w:bCs w:val="0"/>
          <w:sz w:val="20"/>
          <w:szCs w:val="20"/>
          <w:rtl/>
        </w:rPr>
        <w:t>ה לאירוע גבוהה ממנו עצמו. אך בציפי</w:t>
      </w:r>
      <w:r>
        <w:rPr>
          <w:rFonts w:ascii="Times New Roman" w:cs="Times New Roman" w:hint="cs"/>
          <w:b w:val="0"/>
          <w:bCs w:val="0"/>
          <w:sz w:val="20"/>
          <w:szCs w:val="20"/>
          <w:rtl/>
        </w:rPr>
        <w:t>י</w:t>
      </w:r>
      <w:r w:rsidRPr="001B2507">
        <w:rPr>
          <w:rFonts w:ascii="Times New Roman" w:cs="Times New Roman"/>
          <w:b w:val="0"/>
          <w:bCs w:val="0"/>
          <w:sz w:val="20"/>
          <w:szCs w:val="20"/>
          <w:rtl/>
        </w:rPr>
        <w:t>ה מקופלת ההתרחשות באופן גבוה ממנה עצמו, משום שהציפי</w:t>
      </w:r>
      <w:r>
        <w:rPr>
          <w:rFonts w:ascii="Times New Roman" w:cs="Times New Roman" w:hint="cs"/>
          <w:b w:val="0"/>
          <w:bCs w:val="0"/>
          <w:sz w:val="20"/>
          <w:szCs w:val="20"/>
          <w:rtl/>
        </w:rPr>
        <w:t>י</w:t>
      </w:r>
      <w:r w:rsidRPr="001B2507">
        <w:rPr>
          <w:rFonts w:ascii="Times New Roman" w:cs="Times New Roman"/>
          <w:b w:val="0"/>
          <w:bCs w:val="0"/>
          <w:sz w:val="20"/>
          <w:szCs w:val="20"/>
          <w:rtl/>
        </w:rPr>
        <w:t>ה היא ה</w:t>
      </w:r>
      <w:r>
        <w:rPr>
          <w:rFonts w:ascii="Times New Roman" w:cs="Times New Roman" w:hint="cs"/>
          <w:b w:val="0"/>
          <w:bCs w:val="0"/>
          <w:sz w:val="20"/>
          <w:szCs w:val="20"/>
          <w:rtl/>
        </w:rPr>
        <w:t>'</w:t>
      </w:r>
      <w:r w:rsidRPr="001B2507">
        <w:rPr>
          <w:rFonts w:ascii="Times New Roman" w:cs="Times New Roman"/>
          <w:b w:val="0"/>
          <w:bCs w:val="0"/>
          <w:sz w:val="20"/>
          <w:szCs w:val="20"/>
          <w:rtl/>
        </w:rPr>
        <w:t>עדיין לא</w:t>
      </w:r>
      <w:r>
        <w:rPr>
          <w:rFonts w:ascii="Times New Roman" w:cs="Times New Roman" w:hint="cs"/>
          <w:b w:val="0"/>
          <w:bCs w:val="0"/>
          <w:sz w:val="20"/>
          <w:szCs w:val="20"/>
          <w:rtl/>
        </w:rPr>
        <w:t>',</w:t>
      </w:r>
      <w:r w:rsidRPr="001B2507">
        <w:rPr>
          <w:rFonts w:ascii="Times New Roman" w:cs="Times New Roman"/>
          <w:b w:val="0"/>
          <w:bCs w:val="0"/>
          <w:sz w:val="20"/>
          <w:szCs w:val="20"/>
          <w:rtl/>
        </w:rPr>
        <w:t xml:space="preserve"> וה</w:t>
      </w:r>
      <w:r>
        <w:rPr>
          <w:rFonts w:ascii="Times New Roman" w:cs="Times New Roman" w:hint="cs"/>
          <w:b w:val="0"/>
          <w:bCs w:val="0"/>
          <w:sz w:val="20"/>
          <w:szCs w:val="20"/>
          <w:rtl/>
        </w:rPr>
        <w:t>'</w:t>
      </w:r>
      <w:r w:rsidRPr="001B2507">
        <w:rPr>
          <w:rFonts w:ascii="Times New Roman" w:cs="Times New Roman"/>
          <w:b w:val="0"/>
          <w:bCs w:val="0"/>
          <w:sz w:val="20"/>
          <w:szCs w:val="20"/>
          <w:rtl/>
        </w:rPr>
        <w:t>בוא יבוא</w:t>
      </w:r>
      <w:r>
        <w:rPr>
          <w:rFonts w:ascii="Times New Roman" w:cs="Times New Roman" w:hint="cs"/>
          <w:b w:val="0"/>
          <w:bCs w:val="0"/>
          <w:sz w:val="20"/>
          <w:szCs w:val="20"/>
          <w:rtl/>
        </w:rPr>
        <w:t>',</w:t>
      </w:r>
      <w:r w:rsidRPr="001B2507">
        <w:rPr>
          <w:rFonts w:ascii="Times New Roman" w:cs="Times New Roman"/>
          <w:b w:val="0"/>
          <w:bCs w:val="0"/>
          <w:sz w:val="20"/>
          <w:szCs w:val="20"/>
          <w:rtl/>
        </w:rPr>
        <w:t xml:space="preserve"> ובדומה לז</w:t>
      </w:r>
      <w:r>
        <w:rPr>
          <w:rFonts w:ascii="Times New Roman" w:cs="Times New Roman" w:hint="cs"/>
          <w:b w:val="0"/>
          <w:bCs w:val="0"/>
          <w:sz w:val="20"/>
          <w:szCs w:val="20"/>
          <w:rtl/>
        </w:rPr>
        <w:t>י</w:t>
      </w:r>
      <w:r w:rsidRPr="001B2507">
        <w:rPr>
          <w:rFonts w:ascii="Times New Roman" w:cs="Times New Roman"/>
          <w:b w:val="0"/>
          <w:bCs w:val="0"/>
          <w:sz w:val="20"/>
          <w:szCs w:val="20"/>
          <w:rtl/>
        </w:rPr>
        <w:t>כרון המנכיח את העבר בהווה, אך כ</w:t>
      </w:r>
      <w:r>
        <w:rPr>
          <w:rFonts w:ascii="Times New Roman" w:cs="Times New Roman" w:hint="cs"/>
          <w:b w:val="0"/>
          <w:bCs w:val="0"/>
          <w:sz w:val="20"/>
          <w:szCs w:val="20"/>
          <w:rtl/>
        </w:rPr>
        <w:t>ְּ</w:t>
      </w:r>
      <w:r w:rsidRPr="001B2507">
        <w:rPr>
          <w:rFonts w:ascii="Times New Roman" w:cs="Times New Roman"/>
          <w:b w:val="0"/>
          <w:bCs w:val="0"/>
          <w:sz w:val="20"/>
          <w:szCs w:val="20"/>
          <w:rtl/>
        </w:rPr>
        <w:t>ע</w:t>
      </w:r>
      <w:r>
        <w:rPr>
          <w:rFonts w:ascii="Times New Roman" w:cs="Times New Roman" w:hint="cs"/>
          <w:b w:val="0"/>
          <w:bCs w:val="0"/>
          <w:sz w:val="20"/>
          <w:szCs w:val="20"/>
          <w:rtl/>
        </w:rPr>
        <w:t>ָ</w:t>
      </w:r>
      <w:r w:rsidRPr="001B2507">
        <w:rPr>
          <w:rFonts w:ascii="Times New Roman" w:cs="Times New Roman"/>
          <w:b w:val="0"/>
          <w:bCs w:val="0"/>
          <w:sz w:val="20"/>
          <w:szCs w:val="20"/>
          <w:rtl/>
        </w:rPr>
        <w:t>בר</w:t>
      </w:r>
      <w:r>
        <w:rPr>
          <w:rFonts w:ascii="Times New Roman" w:cs="Times New Roman" w:hint="cs"/>
          <w:b w:val="0"/>
          <w:bCs w:val="0"/>
          <w:sz w:val="20"/>
          <w:szCs w:val="20"/>
          <w:rtl/>
        </w:rPr>
        <w:t>,</w:t>
      </w:r>
      <w:r w:rsidRPr="001B2507">
        <w:rPr>
          <w:rFonts w:ascii="Times New Roman" w:cs="Times New Roman"/>
          <w:b w:val="0"/>
          <w:bCs w:val="0"/>
          <w:sz w:val="20"/>
          <w:szCs w:val="20"/>
          <w:rtl/>
        </w:rPr>
        <w:t xml:space="preserve"> ובכך מסוגל לאחוז בו גם במציאות המצומצמת, כך גם ביחס לעתי</w:t>
      </w:r>
      <w:r>
        <w:rPr>
          <w:rFonts w:ascii="Times New Roman" w:cs="Times New Roman"/>
          <w:b w:val="0"/>
          <w:bCs w:val="0"/>
          <w:sz w:val="20"/>
          <w:szCs w:val="20"/>
          <w:rtl/>
        </w:rPr>
        <w:t xml:space="preserve">ד. זוהי המשיחיות, ובשבועות </w:t>
      </w:r>
      <w:r>
        <w:rPr>
          <w:rFonts w:ascii="Times New Roman" w:cs="Times New Roman" w:hint="cs"/>
          <w:b w:val="0"/>
          <w:bCs w:val="0"/>
          <w:sz w:val="20"/>
          <w:szCs w:val="20"/>
          <w:rtl/>
        </w:rPr>
        <w:t>יש</w:t>
      </w:r>
      <w:r w:rsidRPr="001B2507">
        <w:rPr>
          <w:rFonts w:ascii="Times New Roman" w:cs="Times New Roman"/>
          <w:b w:val="0"/>
          <w:bCs w:val="0"/>
          <w:sz w:val="20"/>
          <w:szCs w:val="20"/>
          <w:rtl/>
        </w:rPr>
        <w:t xml:space="preserve"> אוטופיה. </w:t>
      </w:r>
    </w:p>
    <w:p w:rsidR="00333D26" w:rsidRPr="001B2507" w:rsidRDefault="00333D26" w:rsidP="00333D26">
      <w:pPr>
        <w:rPr>
          <w:rFonts w:ascii="Times New Roman" w:cs="Times New Roman"/>
          <w:b w:val="0"/>
          <w:bCs w:val="0"/>
          <w:sz w:val="20"/>
          <w:szCs w:val="20"/>
          <w:rtl/>
        </w:rPr>
      </w:pPr>
      <w:r w:rsidRPr="001B2507">
        <w:rPr>
          <w:rFonts w:ascii="Times New Roman" w:cs="Times New Roman"/>
          <w:b w:val="0"/>
          <w:bCs w:val="0"/>
          <w:sz w:val="20"/>
          <w:szCs w:val="20"/>
          <w:rtl/>
        </w:rPr>
        <w:t xml:space="preserve">3. התרחשות מטפיסית. קורה משהו. עליונים ששו ותחתונים עלזו בקבלת תורה. התרחשות שמלווה בהתחדשות. </w:t>
      </w:r>
    </w:p>
    <w:p w:rsidR="00333D26" w:rsidRPr="001B2507" w:rsidRDefault="00333D26" w:rsidP="00333D26">
      <w:pPr>
        <w:pStyle w:val="a9"/>
        <w:rPr>
          <w:rFonts w:ascii="Times New Roman" w:cs="Times New Roman"/>
          <w:b w:val="0"/>
          <w:bCs w:val="0"/>
          <w:sz w:val="20"/>
          <w:szCs w:val="20"/>
          <w:rtl/>
        </w:rPr>
      </w:pPr>
      <w:r w:rsidRPr="001B2507">
        <w:rPr>
          <w:rFonts w:ascii="Times New Roman" w:cs="Times New Roman"/>
          <w:b w:val="0"/>
          <w:bCs w:val="0"/>
          <w:sz w:val="20"/>
          <w:szCs w:val="20"/>
          <w:rtl/>
        </w:rPr>
        <w:t xml:space="preserve">4. שיא החג בדרך כלל בתום הלילה, לפנות בוקר, בשירת האקדמות. למעשה הרי לא לומדים הרבה, ההתנהלות מפה לשם ומשם לפה והעייפות לא מותירים זמן רב ללימוד, ובכל זאת 'כל העוסק בתורה בלילה חוט של חסד מתוח עליו ביום'. העיפות הופכת להרפיה, וההרפיה להיטהרות ולחסד. לחוט זורח של רוך והתפיסות. </w:t>
      </w:r>
    </w:p>
    <w:p w:rsidR="00333D26" w:rsidRPr="001B2507" w:rsidRDefault="00333D26" w:rsidP="00333D26">
      <w:pPr>
        <w:rPr>
          <w:rFonts w:ascii="Times New Roman" w:cs="Times New Roman"/>
          <w:b w:val="0"/>
          <w:bCs w:val="0"/>
          <w:sz w:val="20"/>
          <w:szCs w:val="20"/>
          <w:rtl/>
        </w:rPr>
      </w:pPr>
      <w:r w:rsidRPr="001B2507">
        <w:rPr>
          <w:rFonts w:ascii="Times New Roman" w:cs="Times New Roman"/>
          <w:b w:val="0"/>
          <w:bCs w:val="0"/>
          <w:sz w:val="20"/>
          <w:szCs w:val="20"/>
          <w:rtl/>
        </w:rPr>
        <w:t>מאכלי החלב יוצאים חגיגיות שונה, חגיגיות השונה מהחגיגיות אחרת. קלה ומפורקת יותר. לא חרדת חגיגיות הדין, הכבידות והעול של הסדר.</w:t>
      </w:r>
    </w:p>
    <w:p w:rsidR="00333D26" w:rsidRPr="001B2507" w:rsidRDefault="00333D26" w:rsidP="00333D26">
      <w:pPr>
        <w:rPr>
          <w:rFonts w:ascii="Times New Roman" w:cs="Times New Roman"/>
          <w:b w:val="0"/>
          <w:bCs w:val="0"/>
          <w:sz w:val="20"/>
          <w:szCs w:val="20"/>
          <w:rtl/>
        </w:rPr>
      </w:pPr>
      <w:r w:rsidRPr="001B2507">
        <w:rPr>
          <w:rFonts w:ascii="Times New Roman" w:cs="Times New Roman"/>
          <w:b w:val="0"/>
          <w:bCs w:val="0"/>
          <w:sz w:val="20"/>
          <w:szCs w:val="20"/>
          <w:rtl/>
        </w:rPr>
        <w:t>5. המשך של יום אחד משנה את החג. זמן קיץ. לא אביב ונעורים, גם לא הסתיו והנוסטלגיה חגיגיות שבאמצע החיים. באמצע הקיץ הירוק שבחמסין.</w:t>
      </w:r>
    </w:p>
    <w:p w:rsidR="00333D26" w:rsidRPr="001B2507" w:rsidRDefault="00333D26" w:rsidP="00333D26">
      <w:pPr>
        <w:rPr>
          <w:rFonts w:ascii="Times New Roman" w:cs="Times New Roman"/>
          <w:b w:val="0"/>
          <w:bCs w:val="0"/>
          <w:sz w:val="20"/>
          <w:szCs w:val="20"/>
          <w:rtl/>
        </w:rPr>
      </w:pPr>
      <w:r w:rsidRPr="001B2507">
        <w:rPr>
          <w:rFonts w:ascii="Times New Roman" w:cs="Times New Roman"/>
          <w:b w:val="0"/>
          <w:bCs w:val="0"/>
          <w:sz w:val="20"/>
          <w:szCs w:val="20"/>
          <w:rtl/>
        </w:rPr>
        <w:t xml:space="preserve">6. החג המיסטי ביותר, אך מיסטיקה של הארה. של ההבהק שבצהרי היום. הארת פנים תוצאת עייפות. הנהרה. </w:t>
      </w:r>
    </w:p>
    <w:p w:rsidR="00333D26" w:rsidRPr="001B2507" w:rsidRDefault="00333D26" w:rsidP="00333D26">
      <w:pPr>
        <w:rPr>
          <w:rFonts w:ascii="Times New Roman" w:cs="Times New Roman"/>
          <w:b w:val="0"/>
          <w:bCs w:val="0"/>
          <w:sz w:val="20"/>
          <w:szCs w:val="20"/>
          <w:rtl/>
        </w:rPr>
      </w:pPr>
      <w:r w:rsidRPr="001B2507">
        <w:rPr>
          <w:rFonts w:ascii="Times New Roman" w:cs="Times New Roman"/>
          <w:b w:val="0"/>
          <w:bCs w:val="0"/>
          <w:sz w:val="20"/>
          <w:szCs w:val="20"/>
          <w:rtl/>
        </w:rPr>
        <w:t>נומינוזיות לא מאיימת. הארת פנים. חג"ש הינו הארת פנים. 'פנים בפנים'.</w:t>
      </w:r>
    </w:p>
    <w:p w:rsidR="001D0E0E" w:rsidRDefault="001D0E0E" w:rsidP="001D0E0E">
      <w:pPr>
        <w:pStyle w:val="a3"/>
        <w:rPr>
          <w:rtl/>
        </w:rPr>
      </w:pPr>
    </w:p>
    <w:p w:rsidR="00010207" w:rsidRDefault="00010207" w:rsidP="001D0E0E">
      <w:pPr>
        <w:pStyle w:val="a3"/>
        <w:rPr>
          <w:b/>
          <w:bCs/>
          <w:rtl/>
        </w:rPr>
      </w:pPr>
      <w:r>
        <w:rPr>
          <w:rFonts w:hint="cs"/>
          <w:b/>
          <w:bCs/>
          <w:rtl/>
        </w:rPr>
        <w:t xml:space="preserve">מרווקות לייחוד </w:t>
      </w:r>
      <w:r>
        <w:rPr>
          <w:b/>
          <w:bCs/>
          <w:rtl/>
        </w:rPr>
        <w:t>–</w:t>
      </w:r>
      <w:r>
        <w:rPr>
          <w:rFonts w:hint="cs"/>
          <w:b/>
          <w:bCs/>
          <w:rtl/>
        </w:rPr>
        <w:t xml:space="preserve"> רשב"י</w:t>
      </w:r>
    </w:p>
    <w:p w:rsidR="00010207" w:rsidRDefault="00010207" w:rsidP="00010207">
      <w:pPr>
        <w:pStyle w:val="a3"/>
        <w:rPr>
          <w:rFonts w:cstheme="majorBidi"/>
          <w:b/>
          <w:bCs/>
          <w:rtl/>
        </w:rPr>
      </w:pPr>
    </w:p>
    <w:p w:rsidR="00010207" w:rsidRPr="00265B20" w:rsidRDefault="00010207" w:rsidP="00010207">
      <w:pPr>
        <w:pStyle w:val="a3"/>
        <w:rPr>
          <w:rFonts w:cstheme="majorBidi"/>
          <w:b/>
          <w:bCs/>
          <w:rtl/>
        </w:rPr>
      </w:pPr>
      <w:r w:rsidRPr="00265B20">
        <w:rPr>
          <w:rFonts w:cstheme="majorBidi"/>
          <w:b/>
          <w:bCs/>
          <w:rtl/>
        </w:rPr>
        <w:t>הסתלקותו של רשב"י  - גילוי סוד ציון  וירושלים: זוהר - האדרא זוטא כרך ג (דברים) פרשת האזינו [דף רצו עמוד א]:</w:t>
      </w:r>
    </w:p>
    <w:p w:rsidR="00010207" w:rsidRPr="00265B20" w:rsidRDefault="00010207" w:rsidP="00010207">
      <w:pPr>
        <w:pStyle w:val="a3"/>
        <w:rPr>
          <w:rFonts w:cstheme="majorBidi"/>
          <w:rtl/>
        </w:rPr>
      </w:pPr>
      <w:r w:rsidRPr="00265B20">
        <w:rPr>
          <w:rFonts w:cstheme="majorBidi"/>
          <w:rtl/>
        </w:rPr>
        <w:t>...כתיב (תהלים קלב) כי בחר יי' בציון איווה למושב לו...האי מטרוניתא כד אתחברת עם מלכא כל עלמין מתברכן ואשתכחו בחדוותא דכלא כמה דדכורא כליל בתלתא ושירותא בתלתא, כך כלא הכי וסיומא דכל גופא הכי ומטרוניתא לא מתברכא אלא בכללא דתלתא אלין דאינון נצח הוד יסוד ומתבסמא ומתברכא באתר דאקרי קדש הקדשים דלתתא דכתיב (תהלים קלג) כי שם צוה יי' את הברכה דהא תרין דרגין אינון לעילא ותתא, ובגין כך לית רשותא למיעל תמן בר כהנא רבא דאתי מן סטרא דחסד בגין דלא עייל לההוא אתר דלעילא אלא ההוא דאקרי חסד ועייל בקדש הקדשים. ומתבסמת נוקבא ומתברכא האי קדש הקדשים בגו לגו אתר דאקרי ציון. ציון וירושלם תרין דרגין אינון, חד רחמי וחד דינא. ציון דכתיב (ישעיה א) ציון במשפט תפדה, ירושלם דכתיב (שם) צדק ילין בה כמה דאוקימנא וכל תיאובתא דדכורא לגבי נוקבא הכא הוא וקרינן להו ברכה דמתמן נפקי ברכן לכלהו עלמין וכלהו מתברכן...</w:t>
      </w:r>
    </w:p>
    <w:p w:rsidR="00010207" w:rsidRPr="00265B20" w:rsidRDefault="00010207" w:rsidP="00010207">
      <w:pPr>
        <w:pStyle w:val="a3"/>
        <w:rPr>
          <w:rFonts w:cstheme="majorBidi"/>
          <w:rtl/>
        </w:rPr>
      </w:pPr>
      <w:r w:rsidRPr="00265B20">
        <w:rPr>
          <w:rFonts w:cstheme="majorBidi"/>
          <w:rtl/>
        </w:rPr>
        <w:lastRenderedPageBreak/>
        <w:t>א"ר אבא לא סיים בוצינא קדישא למימר חיים עד דאשתככו מלוי ואנא כתבנא סברנא למכתב טפי ולא שמענא ולא זקיפנא רישא דנהורא הוה סגי ולא הוה יכילנא לאסתכלא אדהכי אזדעזענא שמענא קלא דקארי ואמר (משלי ג) ארך ימים ושנות חיים וגו', שמענא קלא אחרא (תהלים כא) חיים שאל ממך וגו', כל ההוא יומא לא אפסיק אשא מן ביתא ולא הוה מאן דמטי לגביה דלא יכילו דנהורא ואשא הוה בסוחרניה...</w:t>
      </w:r>
    </w:p>
    <w:p w:rsidR="00010207" w:rsidRDefault="00010207" w:rsidP="001D0E0E">
      <w:pPr>
        <w:pStyle w:val="a3"/>
        <w:rPr>
          <w:b/>
          <w:bCs/>
          <w:rtl/>
        </w:rPr>
      </w:pPr>
    </w:p>
    <w:p w:rsidR="00602B74" w:rsidRPr="00602B74" w:rsidRDefault="00602B74" w:rsidP="00602B74">
      <w:pPr>
        <w:pStyle w:val="a3"/>
        <w:rPr>
          <w:b/>
          <w:bCs/>
          <w:rtl/>
        </w:rPr>
      </w:pPr>
      <w:r w:rsidRPr="00602B74">
        <w:rPr>
          <w:rFonts w:hint="cs"/>
          <w:b/>
          <w:bCs/>
          <w:rtl/>
        </w:rPr>
        <w:t xml:space="preserve">סעודת הגירושין של רשב"י - </w:t>
      </w:r>
      <w:r w:rsidRPr="00602B74">
        <w:rPr>
          <w:b/>
          <w:bCs/>
          <w:rtl/>
        </w:rPr>
        <w:t>שיר השירים רבה, פרשה א',  ב'</w:t>
      </w:r>
    </w:p>
    <w:p w:rsidR="00602B74" w:rsidRPr="00602B74" w:rsidRDefault="00602B74" w:rsidP="00602B74">
      <w:pPr>
        <w:pStyle w:val="a3"/>
        <w:rPr>
          <w:rtl/>
        </w:rPr>
      </w:pPr>
      <w:r>
        <w:rPr>
          <w:rFonts w:hint="cs"/>
          <w:rtl/>
        </w:rPr>
        <w:t>...</w:t>
      </w:r>
      <w:r w:rsidRPr="00602B74">
        <w:rPr>
          <w:rtl/>
        </w:rPr>
        <w:t>'דבר-אחר: 'נגילה ונשמחה בך',</w:t>
      </w:r>
      <w:r w:rsidRPr="00602B74">
        <w:rPr>
          <w:rStyle w:val="af"/>
          <w:vertAlign w:val="baseline"/>
          <w:rtl/>
        </w:rPr>
        <w:footnoteReference w:id="3"/>
      </w:r>
      <w:r w:rsidRPr="00602B74">
        <w:rPr>
          <w:rtl/>
        </w:rPr>
        <w:t xml:space="preserve"> תמן תנינן: 'נשא אדם אשה ושהה עמה עשר שנים ולא ילדה -אינו רשאי ליבטל'.</w:t>
      </w:r>
      <w:r w:rsidRPr="00602B74">
        <w:rPr>
          <w:rStyle w:val="af"/>
          <w:vertAlign w:val="baseline"/>
          <w:rtl/>
        </w:rPr>
        <w:footnoteReference w:id="4"/>
      </w:r>
      <w:r w:rsidRPr="00602B74">
        <w:rPr>
          <w:rtl/>
        </w:rPr>
        <w:t xml:space="preserve"> </w:t>
      </w:r>
    </w:p>
    <w:p w:rsidR="00602B74" w:rsidRPr="00602B74" w:rsidRDefault="00602B74" w:rsidP="00602B74">
      <w:pPr>
        <w:pStyle w:val="a3"/>
        <w:rPr>
          <w:rtl/>
        </w:rPr>
      </w:pPr>
      <w:r w:rsidRPr="00602B74">
        <w:rPr>
          <w:rtl/>
        </w:rPr>
        <w:t xml:space="preserve">אמר רבי אידי: מעשה באשה אחת בצידן, ששהתה עשר שנים עם בעלה -ולא ילדה. </w:t>
      </w:r>
    </w:p>
    <w:p w:rsidR="00602B74" w:rsidRPr="00602B74" w:rsidRDefault="00602B74" w:rsidP="00602B74">
      <w:pPr>
        <w:pStyle w:val="a3"/>
        <w:rPr>
          <w:rtl/>
        </w:rPr>
      </w:pPr>
      <w:r w:rsidRPr="00602B74">
        <w:rPr>
          <w:rtl/>
        </w:rPr>
        <w:t xml:space="preserve">אתון גבי ר' שמעון בן יוחאי, בעיין למשתבקא דין מדין. אמר להון: 'חייכון, כשם שנזדווגתם זה לזה במאכל ובמשתה- כך אין אתם מתפרשים, אלא מתוך מאכל ומשתה.' </w:t>
      </w:r>
    </w:p>
    <w:p w:rsidR="00602B74" w:rsidRPr="00602B74" w:rsidRDefault="00602B74" w:rsidP="00602B74">
      <w:pPr>
        <w:pStyle w:val="a3"/>
        <w:rPr>
          <w:rtl/>
        </w:rPr>
      </w:pPr>
      <w:r w:rsidRPr="00602B74">
        <w:rPr>
          <w:rtl/>
        </w:rPr>
        <w:t xml:space="preserve">הלכו בדרכיו ועשו לעצמן יום-טוב ועשו סעודה גדולה ושכרתו יותר מדאי. </w:t>
      </w:r>
    </w:p>
    <w:p w:rsidR="00602B74" w:rsidRPr="00602B74" w:rsidRDefault="00602B74" w:rsidP="00602B74">
      <w:pPr>
        <w:pStyle w:val="a3"/>
        <w:rPr>
          <w:rtl/>
        </w:rPr>
      </w:pPr>
      <w:r w:rsidRPr="00602B74">
        <w:rPr>
          <w:rtl/>
        </w:rPr>
        <w:t xml:space="preserve">כיון שנתיישבה דעתו עליו, אמר לה: 'בתי, ראי כל חפץ טוב, שיש לי בבית -וטלי אותו ולכי לבית אביך.' </w:t>
      </w:r>
    </w:p>
    <w:p w:rsidR="00602B74" w:rsidRPr="00602B74" w:rsidRDefault="00602B74" w:rsidP="00602B74">
      <w:pPr>
        <w:pStyle w:val="a3"/>
        <w:rPr>
          <w:rtl/>
        </w:rPr>
      </w:pPr>
      <w:r w:rsidRPr="00602B74">
        <w:rPr>
          <w:rtl/>
        </w:rPr>
        <w:t xml:space="preserve">מה עשתה היא? לאחר שישן, רמזה לעבדיה ולשפחותיה ואמרה להם: 'שאוהו במטה וקחו אותו והוליכוהו לבית אבא.' </w:t>
      </w:r>
    </w:p>
    <w:p w:rsidR="00602B74" w:rsidRPr="00602B74" w:rsidRDefault="00602B74" w:rsidP="00602B74">
      <w:pPr>
        <w:pStyle w:val="a3"/>
        <w:rPr>
          <w:rtl/>
        </w:rPr>
      </w:pPr>
      <w:r w:rsidRPr="00602B74">
        <w:rPr>
          <w:rtl/>
        </w:rPr>
        <w:t xml:space="preserve">בחצי הלילה, ננער משנתיה. כיון דפג חמריה, אמר לה: 'בתי, היכן אני נתון?' אמרה ליה: 'בבית אבא.' </w:t>
      </w:r>
    </w:p>
    <w:p w:rsidR="00602B74" w:rsidRPr="00602B74" w:rsidRDefault="00602B74" w:rsidP="00602B74">
      <w:pPr>
        <w:pStyle w:val="a3"/>
        <w:rPr>
          <w:rtl/>
        </w:rPr>
      </w:pPr>
      <w:r w:rsidRPr="00602B74">
        <w:rPr>
          <w:rtl/>
        </w:rPr>
        <w:t xml:space="preserve">אמר לה: 'מה לי לבית אביך?' </w:t>
      </w:r>
    </w:p>
    <w:p w:rsidR="00602B74" w:rsidRPr="00602B74" w:rsidRDefault="00602B74" w:rsidP="00602B74">
      <w:pPr>
        <w:pStyle w:val="a3"/>
        <w:rPr>
          <w:rtl/>
        </w:rPr>
      </w:pPr>
      <w:r w:rsidRPr="00602B74">
        <w:rPr>
          <w:rtl/>
        </w:rPr>
        <w:t xml:space="preserve">אמרה ליה: 'ולא כך אמרת לי, בערב- 'כל חפץ טוב שיש בביתי, טלי אותו ולכי לבית אביך'? אין חפץ טוב לי בעולם -יותר ממך.' </w:t>
      </w:r>
    </w:p>
    <w:p w:rsidR="00602B74" w:rsidRPr="00602B74" w:rsidRDefault="00602B74" w:rsidP="00602B74">
      <w:pPr>
        <w:pStyle w:val="a3"/>
        <w:rPr>
          <w:rtl/>
        </w:rPr>
      </w:pPr>
      <w:r w:rsidRPr="00602B74">
        <w:rPr>
          <w:rtl/>
        </w:rPr>
        <w:t xml:space="preserve">הלכו להם, אצל רבי שמעון בן יוחאי -ועמד והתפלל עליהם ונפקדו. </w:t>
      </w:r>
    </w:p>
    <w:p w:rsidR="00602B74" w:rsidRPr="00602B74" w:rsidRDefault="00602B74" w:rsidP="00602B74">
      <w:pPr>
        <w:pStyle w:val="a3"/>
        <w:rPr>
          <w:rtl/>
        </w:rPr>
      </w:pPr>
      <w:r w:rsidRPr="00602B74">
        <w:rPr>
          <w:rtl/>
        </w:rPr>
        <w:t xml:space="preserve">ללמדך: מה הקדוש ברוך הוא, פוקד עקרות -אף צדיקים, פוקדים עקרות. </w:t>
      </w:r>
    </w:p>
    <w:p w:rsidR="00602B74" w:rsidRPr="00602B74" w:rsidRDefault="00602B74" w:rsidP="00602B74">
      <w:pPr>
        <w:pStyle w:val="a3"/>
        <w:rPr>
          <w:rtl/>
        </w:rPr>
      </w:pPr>
      <w:r w:rsidRPr="00602B74">
        <w:rPr>
          <w:rtl/>
        </w:rPr>
        <w:t xml:space="preserve">והרי דברים קל וחומר: ומה אם בשר ודם, על שאמר לבשר ודם שכמותו: 'אין לי חפץ בעולם, טוב ממך'- נפקדו -ישראל, המחכים לישועת הקב"ה בכל יום -ואומרים: 'אין לנו חפץ טוב בעולם, אלא אתה'- על אחת כמה וכמה. הוי: 'נגילה ונשמחה בך'. </w:t>
      </w:r>
    </w:p>
    <w:p w:rsidR="00602B74" w:rsidRPr="00602B74" w:rsidRDefault="00602B74" w:rsidP="00602B74">
      <w:pPr>
        <w:pStyle w:val="a3"/>
        <w:rPr>
          <w:rtl/>
        </w:rPr>
      </w:pPr>
      <w:r w:rsidRPr="00602B74">
        <w:rPr>
          <w:rtl/>
        </w:rPr>
        <w:t xml:space="preserve">למטרונה, שהלך המלך בעלה ובניה וחתניה למדינת הים -ובאו ואמרו לה: 'באו בניך.' אמרה: 'מה איכפת לי? תשמחנה כלותי.' </w:t>
      </w:r>
    </w:p>
    <w:p w:rsidR="00602B74" w:rsidRPr="00602B74" w:rsidRDefault="00602B74" w:rsidP="00602B74">
      <w:pPr>
        <w:pStyle w:val="a3"/>
        <w:rPr>
          <w:rtl/>
        </w:rPr>
      </w:pPr>
      <w:r w:rsidRPr="00602B74">
        <w:rPr>
          <w:rtl/>
        </w:rPr>
        <w:t xml:space="preserve">כיון שבאו חתניה, אמרו לה: 'באו חתניך.' אמרה: 'מה איכפת לי? תשמחנה בנותי.' </w:t>
      </w:r>
    </w:p>
    <w:p w:rsidR="00602B74" w:rsidRPr="00602B74" w:rsidRDefault="00602B74" w:rsidP="00602B74">
      <w:pPr>
        <w:pStyle w:val="a3"/>
        <w:rPr>
          <w:rtl/>
        </w:rPr>
      </w:pPr>
      <w:r w:rsidRPr="00602B74">
        <w:rPr>
          <w:rtl/>
        </w:rPr>
        <w:t xml:space="preserve">אמרו לה: 'בא המלך בעליך.' אמרה: 'האי חדותא שלימה, חדו על חדו.' </w:t>
      </w:r>
    </w:p>
    <w:p w:rsidR="00602B74" w:rsidRPr="00602B74" w:rsidRDefault="00602B74" w:rsidP="00602B74">
      <w:pPr>
        <w:pStyle w:val="a3"/>
        <w:rPr>
          <w:rtl/>
        </w:rPr>
      </w:pPr>
      <w:r w:rsidRPr="00602B74">
        <w:rPr>
          <w:rtl/>
        </w:rPr>
        <w:t>כך לעתיד לבא, באין הנביאים ואומרים לירושלים: 'בניך מרחוק יבואו'</w:t>
      </w:r>
      <w:r w:rsidRPr="00602B74">
        <w:rPr>
          <w:rStyle w:val="af"/>
          <w:vertAlign w:val="baseline"/>
          <w:rtl/>
        </w:rPr>
        <w:footnoteReference w:id="5"/>
      </w:r>
      <w:r w:rsidRPr="00602B74">
        <w:rPr>
          <w:rtl/>
        </w:rPr>
        <w:t xml:space="preserve"> -והיא אומרת להם: 'מה איכפת לי.' 'ובנותיך על צד תאמנה'</w:t>
      </w:r>
      <w:r w:rsidRPr="00602B74">
        <w:rPr>
          <w:rStyle w:val="af"/>
          <w:vertAlign w:val="baseline"/>
          <w:rtl/>
        </w:rPr>
        <w:footnoteReference w:id="6"/>
      </w:r>
      <w:r w:rsidRPr="00602B74">
        <w:rPr>
          <w:rtl/>
        </w:rPr>
        <w:t xml:space="preserve"> -אמרה: 'מה איכפת לי'. כיון שאמרו לה: 'הנה מלכך יבא לך צדיק ונושע'</w:t>
      </w:r>
      <w:r w:rsidRPr="00602B74">
        <w:rPr>
          <w:rStyle w:val="af"/>
          <w:vertAlign w:val="baseline"/>
          <w:rtl/>
        </w:rPr>
        <w:footnoteReference w:id="7"/>
      </w:r>
      <w:r w:rsidRPr="00602B74">
        <w:rPr>
          <w:rtl/>
        </w:rPr>
        <w:t xml:space="preserve"> -אמרה: 'הא חדותא שלימה', דכתיב: 'גילי מאד בת ציון'</w:t>
      </w:r>
      <w:r w:rsidRPr="00602B74">
        <w:rPr>
          <w:rStyle w:val="af"/>
          <w:vertAlign w:val="baseline"/>
          <w:rtl/>
        </w:rPr>
        <w:footnoteReference w:id="8"/>
      </w:r>
      <w:r w:rsidRPr="00602B74">
        <w:rPr>
          <w:rtl/>
        </w:rPr>
        <w:t xml:space="preserve"> וכתיב: 'רני ושמחי בת ציון'</w:t>
      </w:r>
      <w:r w:rsidRPr="00602B74">
        <w:rPr>
          <w:rStyle w:val="af"/>
          <w:vertAlign w:val="baseline"/>
          <w:rtl/>
        </w:rPr>
        <w:footnoteReference w:id="9"/>
      </w:r>
      <w:r w:rsidRPr="00602B74">
        <w:rPr>
          <w:rtl/>
        </w:rPr>
        <w:t xml:space="preserve">. </w:t>
      </w:r>
    </w:p>
    <w:p w:rsidR="00602B74" w:rsidRPr="00602B74" w:rsidRDefault="00602B74" w:rsidP="00602B74">
      <w:pPr>
        <w:pStyle w:val="a3"/>
        <w:rPr>
          <w:rtl/>
        </w:rPr>
      </w:pPr>
      <w:r w:rsidRPr="00602B74">
        <w:rPr>
          <w:rtl/>
        </w:rPr>
        <w:t>באותה שעה היא אומרת: 'שוש אשיש בה' תגל נפשי באלהי'</w:t>
      </w:r>
      <w:r w:rsidRPr="00602B74">
        <w:rPr>
          <w:rStyle w:val="af"/>
          <w:vertAlign w:val="baseline"/>
          <w:rtl/>
        </w:rPr>
        <w:footnoteReference w:id="10"/>
      </w:r>
      <w:r w:rsidRPr="00602B74">
        <w:rPr>
          <w:rtl/>
        </w:rPr>
        <w:t>.</w:t>
      </w:r>
    </w:p>
    <w:p w:rsidR="00602B74" w:rsidRPr="00010207" w:rsidRDefault="00602B74" w:rsidP="001D0E0E">
      <w:pPr>
        <w:pStyle w:val="a3"/>
        <w:rPr>
          <w:b/>
          <w:bCs/>
          <w:rtl/>
        </w:rPr>
      </w:pPr>
    </w:p>
    <w:p w:rsidR="006F5B19" w:rsidRPr="006F5B19" w:rsidRDefault="006F5B19" w:rsidP="00E174CC">
      <w:pPr>
        <w:pStyle w:val="a3"/>
        <w:rPr>
          <w:b/>
          <w:bCs/>
          <w:rtl/>
        </w:rPr>
      </w:pPr>
      <w:r>
        <w:rPr>
          <w:rFonts w:hint="cs"/>
          <w:b/>
          <w:bCs/>
          <w:rtl/>
        </w:rPr>
        <w:t>מהנשמה אל הגוף</w:t>
      </w:r>
      <w:r w:rsidR="00E174CC">
        <w:rPr>
          <w:rFonts w:hint="cs"/>
          <w:b/>
          <w:bCs/>
          <w:rtl/>
        </w:rPr>
        <w:t xml:space="preserve"> - </w:t>
      </w:r>
      <w:r w:rsidRPr="006F5B19">
        <w:rPr>
          <w:b/>
          <w:bCs/>
          <w:rtl/>
        </w:rPr>
        <w:t xml:space="preserve">(2) ספר שפת אמת - במדבר - לשבועות - שנת [תרמ"א] </w:t>
      </w:r>
    </w:p>
    <w:p w:rsidR="006F5B19" w:rsidRPr="006F5B19" w:rsidRDefault="006F5B19" w:rsidP="006F5B19">
      <w:pPr>
        <w:pStyle w:val="a3"/>
        <w:rPr>
          <w:rtl/>
        </w:rPr>
      </w:pPr>
      <w:r w:rsidRPr="006F5B19">
        <w:rPr>
          <w:rtl/>
        </w:rPr>
        <w:t>איתא בזוה"ק אמור דבליל שבועות משפיעין משמים טהרה ללבות בני ישראל המק</w:t>
      </w:r>
      <w:r w:rsidR="00380196">
        <w:rPr>
          <w:rFonts w:hint="cs"/>
          <w:rtl/>
        </w:rPr>
        <w:t>ו</w:t>
      </w:r>
      <w:r w:rsidRPr="006F5B19">
        <w:rPr>
          <w:rtl/>
        </w:rPr>
        <w:t xml:space="preserve">וין לטהרה. דכמו שהי' בשעת מתן תורה מקודם פרישה כדכתיב לך כו' וקדשתם כו' כן בכל שנה. וכן כל ימי הספירה לטהר הלב להיות כלי מוכן לתורה כמ"ש לב טהור ברא לי אלקים אח"כ ורוח נכון חדש זה התורה. ואיתא אש שחורה על גבי אש לבנה והוא טהרת הלב כמ"ש וכבסו שמלותם ויחורון לבושיהון כי הלב הוא כלי ולבוש לקבל הפנימיות וכפי טהרת הלב כן נרשם חקיקת התורה כמ"ש הלומד ילד כדיו כתוב על נייר חדש </w:t>
      </w:r>
      <w:r w:rsidR="00E174CC">
        <w:rPr>
          <w:rFonts w:hint="cs"/>
          <w:rtl/>
        </w:rPr>
        <w:t>ו</w:t>
      </w:r>
      <w:r w:rsidRPr="006F5B19">
        <w:rPr>
          <w:rtl/>
        </w:rPr>
        <w:t>כ</w:t>
      </w:r>
      <w:r w:rsidR="00E174CC">
        <w:rPr>
          <w:rFonts w:hint="cs"/>
          <w:rtl/>
        </w:rPr>
        <w:t>ו'</w:t>
      </w:r>
    </w:p>
    <w:p w:rsidR="00E174CC" w:rsidRDefault="00E174CC" w:rsidP="006F5B19">
      <w:pPr>
        <w:pStyle w:val="a3"/>
        <w:rPr>
          <w:b/>
          <w:bCs/>
          <w:rtl/>
        </w:rPr>
      </w:pPr>
    </w:p>
    <w:p w:rsidR="006F5B19" w:rsidRPr="006F5B19" w:rsidRDefault="006F5B19" w:rsidP="006F5B19">
      <w:pPr>
        <w:pStyle w:val="a3"/>
        <w:rPr>
          <w:b/>
          <w:bCs/>
          <w:rtl/>
        </w:rPr>
      </w:pPr>
      <w:r w:rsidRPr="006F5B19">
        <w:rPr>
          <w:b/>
          <w:bCs/>
          <w:rtl/>
        </w:rPr>
        <w:lastRenderedPageBreak/>
        <w:t xml:space="preserve">ספר שפת אמת - ויקרא - פרשת בחוקתי - שנת ]תרנ"ז[ </w:t>
      </w:r>
    </w:p>
    <w:p w:rsidR="006F5B19" w:rsidRPr="006F5B19" w:rsidRDefault="006F5B19" w:rsidP="006F5B19">
      <w:pPr>
        <w:pStyle w:val="a3"/>
        <w:rPr>
          <w:rtl/>
        </w:rPr>
      </w:pPr>
      <w:r w:rsidRPr="006F5B19">
        <w:rPr>
          <w:rtl/>
        </w:rPr>
        <w:t>במד' הלומד ע"מ לעשות מעלה עליו הכ' כאילו עשיתם אתם. עצמכם. עוד שם זוכה ומקבל רוה"ק כו'. כי התורה ניתנה לבנ"י להמשיך אור התורה במצות מעשיות. כמו שיש באדם נשמה ונפש וגוף כן בתורה שלפנינו הוא כמו גוף התורה אבל פנימיות התורה גבוה מעל גבוה והלומד ע"מ לעשות פי' להביא הארת התורה בעשי' ונמשך הארה מנשמת התורה אל התורה ערוכה שלפנינו. וכמו זה ממש ממשיך הארת הנשמה שבו לגופו כמ"ש בזוה"ק בפסוק ישרצו המים כו' נפש חי' שע"י עסק התורה זוכין להארת הנשמה שהוא מרחפת ע"פ המים זו תורה. וכ"כ ויפח באפיו נשמת חיים כו' לנפש חי' לרוח ממללא. נמצא העוסק בתורה לשמה עושה את התורה ואת עצמו ומקבל רוה"ק המיוחד אליו ולנשמתו. ולכן שכר עמל בתורה ונתתי גשמיכם בעתם. הגם כי שכר מצוה בהאי עלמא ליכא רק גדולה תורה שנותנת חיים לעושי' בעוה"ז ובעוה"ב. ופי' לעושי' כנ"ל שמביא הארת התורה בעשי':</w:t>
      </w:r>
    </w:p>
    <w:p w:rsidR="006F5B19" w:rsidRDefault="006F5B19" w:rsidP="001D0E0E">
      <w:pPr>
        <w:pStyle w:val="a3"/>
        <w:rPr>
          <w:rtl/>
        </w:rPr>
      </w:pPr>
    </w:p>
    <w:p w:rsidR="00E174CC" w:rsidRPr="00E174CC" w:rsidRDefault="003754AA" w:rsidP="001D0E0E">
      <w:pPr>
        <w:pStyle w:val="a3"/>
        <w:rPr>
          <w:b/>
          <w:bCs/>
          <w:rtl/>
        </w:rPr>
      </w:pPr>
      <w:r>
        <w:rPr>
          <w:rFonts w:hint="cs"/>
          <w:b/>
          <w:bCs/>
          <w:rtl/>
        </w:rPr>
        <w:t xml:space="preserve">מנפש בהמית לצורת אדם - </w:t>
      </w:r>
      <w:r w:rsidR="00E174CC">
        <w:rPr>
          <w:rFonts w:hint="cs"/>
          <w:b/>
          <w:bCs/>
          <w:rtl/>
        </w:rPr>
        <w:t>הראי"ה קוק, שמונה קבצים, קובץ א'</w:t>
      </w:r>
    </w:p>
    <w:p w:rsidR="00E174CC" w:rsidRPr="00E174CC" w:rsidRDefault="00E174CC" w:rsidP="00E174CC">
      <w:pPr>
        <w:pStyle w:val="a3"/>
        <w:rPr>
          <w:rtl/>
        </w:rPr>
      </w:pPr>
      <w:r w:rsidRPr="00E174CC">
        <w:rPr>
          <w:rtl/>
        </w:rPr>
        <w:t>תתכח. הגבהנו את היסוד של נפש הבהמית, שלנו ושל כל העולם כולו, אז בצאתנו ממצרים, לאט לאט, ממועד יציאתנו, משיעבוד עם שבשר חמורים בשרם, והננו הולכים ועושים זה תמיד בפרק זה. מתחילים אנו עם העומר, מאכל הבהמות המקור שהם שואבים ממנו כח החיים שלהם, ונפשנו הבהמית ונפש העולם כולו מתרוממה, לאט לאט מתרוממת, מטהרת מטומאתה, מזדככת ומתעלה, יוצאת מצורת בהמה לקבל אור צורת אדם, יוצאת מתכונת שעורים לתכונת חיטים. ואנו באים לחוג את חג השבועות, יום אשר עמדנו בקומה הרוחנית הגמורה שלנו, וזיו הקוממיות מתחדש עלינו בכל שבועות. חמושים אנו בכל כח עז החיים של נפש הבהמה והיא בעצמה עלתה, נתעדנה ונזדככה, ועז לה, ויפעה לה, נטהרה וצוחצחה, והיא מוכנת להתחבר בחיבור אמיץ לצורת האדם השלמה, שאור הדעת העליון, האצילות הגמורה, שורה עליו, הדעת העליונה, בשני ערכיה הכלליים, הדעת המעשית והדעת השכלית הרוחנית העיונית. שתיהן בחוברת עולים ברוממותם, בשתי הלחם של חיטים, מאכל אדם, מאכל הנותן דעת. גם התינוק אינו יודע לקרא אבא ואמא עד שיטעום טעם דגן, אבל הדעה המובלטת בבירורה - בח</w:t>
      </w:r>
      <w:r>
        <w:rPr>
          <w:rFonts w:hint="cs"/>
          <w:rtl/>
        </w:rPr>
        <w:t>י</w:t>
      </w:r>
      <w:r w:rsidRPr="00E174CC">
        <w:rPr>
          <w:rtl/>
        </w:rPr>
        <w:t xml:space="preserve">טה היא, שכוללת כב אותיות הדיבור במספרה, ותחת האלמות הבהמית, קול התור של תורה, הדיבור המלא, נשמע בארצנו. </w:t>
      </w:r>
    </w:p>
    <w:p w:rsidR="00E174CC" w:rsidRDefault="00E174CC" w:rsidP="001D0E0E">
      <w:pPr>
        <w:pStyle w:val="a3"/>
        <w:rPr>
          <w:rtl/>
        </w:rPr>
      </w:pPr>
    </w:p>
    <w:p w:rsidR="00E174CC" w:rsidRDefault="00E174CC" w:rsidP="00010207">
      <w:pPr>
        <w:pStyle w:val="a3"/>
        <w:rPr>
          <w:b/>
          <w:bCs/>
          <w:rtl/>
        </w:rPr>
      </w:pPr>
      <w:r>
        <w:rPr>
          <w:rFonts w:hint="cs"/>
          <w:b/>
          <w:bCs/>
          <w:rtl/>
        </w:rPr>
        <w:t xml:space="preserve">מסע של חיזור </w:t>
      </w:r>
      <w:r>
        <w:rPr>
          <w:b/>
          <w:bCs/>
          <w:rtl/>
        </w:rPr>
        <w:t>–</w:t>
      </w:r>
      <w:r>
        <w:rPr>
          <w:rFonts w:hint="cs"/>
          <w:b/>
          <w:bCs/>
          <w:rtl/>
        </w:rPr>
        <w:t xml:space="preserve"> מ</w:t>
      </w:r>
      <w:r w:rsidR="00010207">
        <w:rPr>
          <w:rFonts w:hint="cs"/>
          <w:b/>
          <w:bCs/>
          <w:rtl/>
        </w:rPr>
        <w:t>שיר השירים למגילת רות</w:t>
      </w:r>
    </w:p>
    <w:p w:rsidR="00E174CC" w:rsidRPr="00E174CC" w:rsidRDefault="00E174CC" w:rsidP="00E174CC">
      <w:pPr>
        <w:pStyle w:val="a3"/>
      </w:pPr>
      <w:r w:rsidRPr="00E174CC">
        <w:rPr>
          <w:rFonts w:hint="cs"/>
          <w:rtl/>
        </w:rPr>
        <w:t xml:space="preserve">פסח ושבועות הם חיזור בשדות. אלא שפסח הוא חיזור של צעירים והוא בין הכרמים, כמו החיזור בט"ו באב וביוה"כ. זה החיזור של הדוד והרעיה, תיאור שיש בו משכרות יין האהבה 'אלו רֵעים שתו ושכרו דודים'. </w:t>
      </w:r>
      <w:r w:rsidRPr="00E174CC">
        <w:rPr>
          <w:rtl/>
        </w:rPr>
        <w:t>שכל טוב (בובר) בראשית פרק כח</w:t>
      </w:r>
      <w:r w:rsidRPr="00E174CC">
        <w:rPr>
          <w:rFonts w:hint="cs"/>
          <w:rtl/>
        </w:rPr>
        <w:t xml:space="preserve">: </w:t>
      </w:r>
      <w:r w:rsidRPr="00E174CC">
        <w:rPr>
          <w:rtl/>
        </w:rPr>
        <w:t>ותירוש. אלו הבתולות, שמשמחות בעליהן בחופתן כיין המשמח לבב אנוש, וכן הוא אומר ותירוש ינובב בתולות (זכריה ט יז):</w:t>
      </w:r>
      <w:r w:rsidRPr="00E174CC">
        <w:rPr>
          <w:rFonts w:hint="cs"/>
          <w:rtl/>
        </w:rPr>
        <w:t xml:space="preserve"> לעומת זאת החיזור בשבועות הוא בשדה תבואה, הוא חיזור של נישואין שניים, של סף ייבום. הרקע בטבע אינו של חנטה הריון עיבור וסף לידה כמו הנץ הרימונים, אלא של שדה מת ויבש. זו כבר תשוקה שמתעוררת דווקא מהמקום האבל, שכבר התייבש ונהיה שומם וצהוב. זה נוף הקיץ </w:t>
      </w:r>
      <w:r w:rsidRPr="00E174CC">
        <w:rPr>
          <w:rtl/>
        </w:rPr>
        <w:t>–</w:t>
      </w:r>
      <w:r w:rsidRPr="00E174CC">
        <w:rPr>
          <w:rFonts w:hint="cs"/>
          <w:rtl/>
        </w:rPr>
        <w:t xml:space="preserve"> מת אב מת אלול ומת חומם. התבואה היא האוכל הבסיסי בניגוד ליין ולאווירה של כרמים שפונים אל הדמיון והפנטזיה, התבואה פונה אל הגוף וחיותו במובן הבסיסי ביותר. הסיפור של רות ובעז ביזמת נעמי, אינו פנטסטי אלא כאוב ומיוסר, רצון לשקם משפחה שחרבה. מות השעורים והחיטים ומראה השדה היבש אחרי הקציר, הוא תמונת ראי למות הנישואים הראשונים. ודווקא משם מתעוררת ההפתעה של הגואל, של נערים שנוטים חסד ואינם פוגעים בנערה האורחת. דווקא הסיטואציה המשמימה של ימי קציר שעורים וקציר חיטים, נטולת כול סממן של עוררות ותשוקה, משם באה הגאולה. משם משיח ולידת דוד. פוריות משובחת של זקנים שאינן יונקים מהפנטזיה, אלא מהחיים כמות שהם, מהאפרוריות של השגרה, מהרצון להמשכיות. מאמירת 'כן' לחיים, משם עשויה להתרחש הישועה. </w:t>
      </w:r>
    </w:p>
    <w:p w:rsidR="00E174CC" w:rsidRPr="00E174CC" w:rsidRDefault="00E174CC" w:rsidP="00E174CC">
      <w:pPr>
        <w:pStyle w:val="a3"/>
      </w:pPr>
      <w:r w:rsidRPr="00E174CC">
        <w:rPr>
          <w:rFonts w:hint="cs"/>
          <w:rtl/>
        </w:rPr>
        <w:t xml:space="preserve">עץ הדעת </w:t>
      </w:r>
      <w:r w:rsidRPr="00E174CC">
        <w:rPr>
          <w:rtl/>
        </w:rPr>
        <w:t>–</w:t>
      </w:r>
      <w:r w:rsidRPr="00E174CC">
        <w:rPr>
          <w:rFonts w:hint="cs"/>
          <w:rtl/>
        </w:rPr>
        <w:t xml:space="preserve"> גפן היה או חיטה היה. הויכוח עמוק. יש דעת של גפן, של רצוא, של חריגה מהתודעה ומהדעת. של התבסמות, של אורות למעלה מהשתלשלות. ויש דעת של חיטה, של שוב, של כפיפות למגבלות, של הכנעה ויראה, של יכולת לשכון בסביבה משמימה ויבשה ושם לחפש אלוהים [הגרי"ד על מעמד סיני: דווקא במקום המשמים של המדבר, שם לפתע התגלות]</w:t>
      </w:r>
    </w:p>
    <w:p w:rsidR="00E174CC" w:rsidRPr="00E174CC" w:rsidRDefault="00E174CC" w:rsidP="00E174CC">
      <w:pPr>
        <w:pStyle w:val="a3"/>
      </w:pPr>
      <w:r w:rsidRPr="00E174CC">
        <w:rPr>
          <w:rFonts w:hint="cs"/>
          <w:rtl/>
        </w:rPr>
        <w:lastRenderedPageBreak/>
        <w:t xml:space="preserve">המלך באלול בשדה כי ביתו חרב באב. והוא נמצא בשדה יבש וקמל. ודווקא משם הוא קרוב </w:t>
      </w:r>
      <w:r w:rsidRPr="00E174CC">
        <w:rPr>
          <w:rtl/>
        </w:rPr>
        <w:t>–</w:t>
      </w:r>
      <w:r w:rsidRPr="00E174CC">
        <w:rPr>
          <w:rFonts w:hint="cs"/>
          <w:rtl/>
        </w:rPr>
        <w:t xml:space="preserve"> אני לדודי ודודי לי, כי אינו בארמון. גם המלך דוד שנולד בשבועות נולד על רקע של נישואין שניים של רות, בעונת השדה היבש בימי קציר שעורים וחיטין, מלכות של פוריות בשילה. </w:t>
      </w:r>
    </w:p>
    <w:p w:rsidR="00E174CC" w:rsidRPr="00E174CC" w:rsidRDefault="00E174CC" w:rsidP="00E174CC">
      <w:pPr>
        <w:pStyle w:val="a3"/>
      </w:pPr>
      <w:r w:rsidRPr="00E174CC">
        <w:rPr>
          <w:rFonts w:hint="cs"/>
          <w:rtl/>
        </w:rPr>
        <w:t xml:space="preserve">תשוקת הצעירות של היין והפנטזיה, כמו גם כיסופי הזקנה ששוכנת בשדה התבואה היבשה, באים לביטוי בהלכה של אכילת פועל...רק שיש להבחין בין איכויות של תאווה </w:t>
      </w:r>
      <w:r w:rsidRPr="00E174CC">
        <w:rPr>
          <w:rtl/>
        </w:rPr>
        <w:t>–</w:t>
      </w:r>
      <w:r w:rsidRPr="00E174CC">
        <w:rPr>
          <w:rFonts w:hint="cs"/>
          <w:rtl/>
        </w:rPr>
        <w:t xml:space="preserve"> לענבים לעומת החיטה. העובדה שהכרמים בשיר השירים כמו גם קציר החיטים והשעורים במגילת רות [כמו גם ראובן ושמשון] מעוררים את תשוקת הזיווג, נעוצים בהקשר של הכרם ושדות החיטה. שם האדם שב לתשוקותיו שלמעלה מהדעת. לטבע שקודם לתרבות. ההלכה של אכילת פועל אינה הלכה במובן התרבותי אלא הכנעה לטבע שלמעלה מההלכה. הוא גם מוביל בהכרח להתאוות של הרצון שלמעלה מהחכמה, לרעווא דרעווין. זיקה עמוקה בין התאווה לטבע לבין התאווה להתגלות. בחב"ד: נתאווה הקב"ה לעשות לו דירה בתחתונים, התאווה רצון קודמת למוחין. על תאוות לא מקשים קושיות. בסיס עבודת ה' הוא בתאווה הבסיסית לאוכל, שבאה לביטוי כפול </w:t>
      </w:r>
      <w:r w:rsidRPr="00E174CC">
        <w:rPr>
          <w:rtl/>
        </w:rPr>
        <w:t>–</w:t>
      </w:r>
      <w:r w:rsidRPr="00E174CC">
        <w:rPr>
          <w:rFonts w:hint="cs"/>
          <w:rtl/>
        </w:rPr>
        <w:t xml:space="preserve"> בתאווה לכרם </w:t>
      </w:r>
      <w:r w:rsidRPr="00E174CC">
        <w:rPr>
          <w:rtl/>
        </w:rPr>
        <w:t>–</w:t>
      </w:r>
      <w:r w:rsidRPr="00E174CC">
        <w:rPr>
          <w:rFonts w:hint="cs"/>
          <w:rtl/>
        </w:rPr>
        <w:t xml:space="preserve"> התשוקה של הפנטזיה ותאווה לחיטה </w:t>
      </w:r>
      <w:r w:rsidRPr="00E174CC">
        <w:rPr>
          <w:rtl/>
        </w:rPr>
        <w:t>–</w:t>
      </w:r>
      <w:r w:rsidRPr="00E174CC">
        <w:rPr>
          <w:rFonts w:hint="cs"/>
          <w:rtl/>
        </w:rPr>
        <w:t xml:space="preserve"> רצון הקיום הפשוט. אלה שני מיני עץ הדעת וזו הזיקה בין המדבר הצחיח והשומם לבין התגלות סיני. פסח רווי בניסים </w:t>
      </w:r>
      <w:r w:rsidRPr="00E174CC">
        <w:rPr>
          <w:rtl/>
        </w:rPr>
        <w:t>–</w:t>
      </w:r>
      <w:r w:rsidRPr="00E174CC">
        <w:rPr>
          <w:rFonts w:hint="cs"/>
          <w:rtl/>
        </w:rPr>
        <w:t xml:space="preserve"> מכות, יצ"מ, קרי"ס וכו'. שייך לדמיון החירות, לפנטזיה של התפרצות משעבוד, מכאן יין בליל הסדר. התגלות סיני בקולות וברקים, אינה שייכת להיות שבועות 'זמן מתן תורתנו'. זה שייך לתורה שבע"פ בחורבן הבית. לעם למוד סבל בגלות. שחי את התבואה, את ההישרדות, את הברית והחסד והשבועה, את הרציפות, המשפחתיות, את המינוריות של הקיום, את אפרוריות השגרה. התשוקה היא ביטול הגזירה של הפרדת שמים וארץ בבריאה. אלוהים שוכן בעומק התשוקה, ברצון של הגוף לחיטה. לעת"ל חיים אני נותן לכם. אלוהים בשדה יבש. באפרוריות של השגרה. התשוקה לזיווג בשדה היא הרצון שלמעלה מן החכמה. לא תאווה של צעירוּת, רצופת דמיונות, אלא של בשלות וזקנה, הכנעה ויראה ומסורת שבעומקה מסותרת הכמיהה שבשפלות הרוח. נסיכים ורועים [בדרשת אדמוה"ז לפ' מקץ] </w:t>
      </w:r>
      <w:r w:rsidRPr="00E174CC">
        <w:rPr>
          <w:rtl/>
        </w:rPr>
        <w:t>–</w:t>
      </w:r>
      <w:r w:rsidRPr="00E174CC">
        <w:rPr>
          <w:rFonts w:hint="cs"/>
          <w:rtl/>
        </w:rPr>
        <w:t xml:space="preserve"> יתרון הנסיכים שהם או"מ, עצם היותם.</w:t>
      </w:r>
    </w:p>
    <w:p w:rsidR="00E174CC" w:rsidRPr="00E174CC" w:rsidRDefault="00E174CC" w:rsidP="00E174CC">
      <w:pPr>
        <w:pStyle w:val="a3"/>
      </w:pPr>
      <w:r w:rsidRPr="00E174CC">
        <w:rPr>
          <w:rFonts w:hint="cs"/>
          <w:rtl/>
        </w:rPr>
        <w:t xml:space="preserve">ההתגלות אינה בבית המדרש אלא בשדה ובכרם. ר' נחמן בתורה סה פותח בפסוקים ממגילת רות. אבל הולך לדרכו הספיריטואלית. הסוד אצלו הוא איזוטריות. הרוח הארצישראלית שלי יונקת משדה החיטה  כפשוטו ממש. כפי שקרליבך הספיד את הרב קוק </w:t>
      </w:r>
      <w:r w:rsidRPr="00E174CC">
        <w:rPr>
          <w:rtl/>
        </w:rPr>
        <w:t>–</w:t>
      </w:r>
      <w:r w:rsidRPr="00E174CC">
        <w:rPr>
          <w:rFonts w:hint="cs"/>
          <w:rtl/>
        </w:rPr>
        <w:t xml:space="preserve"> מה שיהודים ספגו מהגיטו מהצרות ומקידוש ה', הוא ינק מגבעול של קש ברחוב של ירושלים.</w:t>
      </w:r>
    </w:p>
    <w:p w:rsidR="00E174CC" w:rsidRPr="00E174CC" w:rsidRDefault="00E174CC" w:rsidP="001D0E0E">
      <w:pPr>
        <w:pStyle w:val="a3"/>
        <w:rPr>
          <w:rtl/>
        </w:rPr>
      </w:pPr>
    </w:p>
    <w:p w:rsidR="0026004D" w:rsidRDefault="0026004D" w:rsidP="001D0E0E">
      <w:pPr>
        <w:pStyle w:val="a3"/>
        <w:rPr>
          <w:b/>
          <w:bCs/>
          <w:rtl/>
        </w:rPr>
      </w:pPr>
      <w:r>
        <w:rPr>
          <w:rFonts w:hint="cs"/>
          <w:b/>
          <w:bCs/>
          <w:rtl/>
        </w:rPr>
        <w:t xml:space="preserve">לך לך </w:t>
      </w:r>
      <w:r>
        <w:rPr>
          <w:b/>
          <w:bCs/>
          <w:rtl/>
        </w:rPr>
        <w:t>–</w:t>
      </w:r>
      <w:r>
        <w:rPr>
          <w:rFonts w:hint="cs"/>
          <w:b/>
          <w:bCs/>
          <w:rtl/>
        </w:rPr>
        <w:t xml:space="preserve"> מסע של חבורה לארצות החיים: </w:t>
      </w:r>
    </w:p>
    <w:p w:rsidR="007564D8" w:rsidRPr="00270126" w:rsidRDefault="00380196" w:rsidP="00380196">
      <w:pPr>
        <w:pStyle w:val="a3"/>
        <w:rPr>
          <w:b/>
          <w:bCs/>
          <w:rtl/>
        </w:rPr>
      </w:pPr>
      <w:r>
        <w:rPr>
          <w:rFonts w:hint="cs"/>
          <w:b/>
          <w:bCs/>
          <w:rtl/>
        </w:rPr>
        <w:t>רשימה שלי</w:t>
      </w:r>
      <w:r w:rsidR="0026004D">
        <w:rPr>
          <w:rFonts w:hint="cs"/>
          <w:b/>
          <w:bCs/>
          <w:rtl/>
        </w:rPr>
        <w:t xml:space="preserve"> </w:t>
      </w:r>
      <w:r w:rsidR="007564D8" w:rsidRPr="00270126">
        <w:rPr>
          <w:rFonts w:hint="cs"/>
          <w:b/>
          <w:bCs/>
          <w:rtl/>
        </w:rPr>
        <w:t>בעקב</w:t>
      </w:r>
      <w:r w:rsidR="007564D8">
        <w:rPr>
          <w:rFonts w:hint="cs"/>
          <w:b/>
          <w:bCs/>
          <w:rtl/>
        </w:rPr>
        <w:t>ות נסיעת החבורה</w:t>
      </w:r>
      <w:r w:rsidR="007564D8" w:rsidRPr="00270126">
        <w:rPr>
          <w:rFonts w:hint="cs"/>
          <w:b/>
          <w:bCs/>
          <w:rtl/>
        </w:rPr>
        <w:t xml:space="preserve"> לרפואת אסף </w:t>
      </w:r>
      <w:r>
        <w:rPr>
          <w:rFonts w:hint="cs"/>
          <w:b/>
          <w:bCs/>
          <w:rtl/>
        </w:rPr>
        <w:t>ע"ה</w:t>
      </w:r>
    </w:p>
    <w:p w:rsidR="007564D8" w:rsidRPr="00270126" w:rsidRDefault="00380196" w:rsidP="007564D8">
      <w:pPr>
        <w:pStyle w:val="a3"/>
        <w:rPr>
          <w:rtl/>
        </w:rPr>
      </w:pPr>
      <w:r>
        <w:rPr>
          <w:rFonts w:hint="cs"/>
          <w:rtl/>
        </w:rPr>
        <w:t>...</w:t>
      </w:r>
      <w:r w:rsidR="007564D8" w:rsidRPr="00270126">
        <w:rPr>
          <w:rFonts w:hint="cs"/>
          <w:rtl/>
        </w:rPr>
        <w:t>ממבט של שבוע לאחור, קצת הועם האור הגדול שזכיתי לו. אבל אולי דווקא משום כך אוכל לרשום מספר תחושות.</w:t>
      </w:r>
    </w:p>
    <w:p w:rsidR="007564D8" w:rsidRPr="00270126" w:rsidRDefault="007564D8" w:rsidP="007564D8">
      <w:pPr>
        <w:pStyle w:val="a3"/>
        <w:rPr>
          <w:rtl/>
        </w:rPr>
      </w:pPr>
      <w:r w:rsidRPr="00270126">
        <w:rPr>
          <w:rFonts w:hint="cs"/>
          <w:rtl/>
        </w:rPr>
        <w:t>לא נסענו לרפא את אסף אלא להיות איתו ולהתפלל עליו.</w:t>
      </w:r>
    </w:p>
    <w:p w:rsidR="007564D8" w:rsidRPr="00270126" w:rsidRDefault="007564D8" w:rsidP="007564D8">
      <w:pPr>
        <w:pStyle w:val="a3"/>
        <w:rPr>
          <w:rtl/>
        </w:rPr>
      </w:pPr>
      <w:r w:rsidRPr="00270126">
        <w:rPr>
          <w:rFonts w:hint="cs"/>
          <w:rtl/>
        </w:rPr>
        <w:t xml:space="preserve">לזה עצמו, כפי שאסף העיד, יש עוצמה מממתקת, מרגיעה, מפייסת. </w:t>
      </w:r>
    </w:p>
    <w:p w:rsidR="007564D8" w:rsidRPr="00270126" w:rsidRDefault="007564D8" w:rsidP="007564D8">
      <w:pPr>
        <w:pStyle w:val="a3"/>
        <w:rPr>
          <w:rtl/>
        </w:rPr>
      </w:pPr>
      <w:r w:rsidRPr="00270126">
        <w:rPr>
          <w:rFonts w:hint="cs"/>
          <w:rtl/>
        </w:rPr>
        <w:t xml:space="preserve">אלוקים לא עובד אצלנו </w:t>
      </w:r>
      <w:r w:rsidRPr="00270126">
        <w:rPr>
          <w:rtl/>
        </w:rPr>
        <w:t>–</w:t>
      </w:r>
      <w:r w:rsidRPr="00270126">
        <w:rPr>
          <w:rFonts w:hint="cs"/>
          <w:rtl/>
        </w:rPr>
        <w:t xml:space="preserve"> זה היה המוטו גם של אסף</w:t>
      </w:r>
    </w:p>
    <w:p w:rsidR="007564D8" w:rsidRPr="00270126" w:rsidRDefault="007564D8" w:rsidP="007564D8">
      <w:pPr>
        <w:pStyle w:val="a3"/>
        <w:rPr>
          <w:rtl/>
        </w:rPr>
      </w:pPr>
      <w:r w:rsidRPr="00270126">
        <w:rPr>
          <w:rFonts w:hint="cs"/>
          <w:rtl/>
        </w:rPr>
        <w:t>לא מפעילים אמצעים שחורגים מתפילות ותחנונים ברוח חן תחנונים וענווה</w:t>
      </w:r>
    </w:p>
    <w:p w:rsidR="007564D8" w:rsidRPr="00270126" w:rsidRDefault="007564D8" w:rsidP="007564D8">
      <w:pPr>
        <w:pStyle w:val="a3"/>
        <w:rPr>
          <w:rtl/>
        </w:rPr>
      </w:pPr>
      <w:r w:rsidRPr="00270126">
        <w:rPr>
          <w:rFonts w:hint="cs"/>
          <w:rtl/>
        </w:rPr>
        <w:t>דווקא הרוח הזו נסכה בכולנו עוצמה שקשה לתאר</w:t>
      </w:r>
    </w:p>
    <w:p w:rsidR="007564D8" w:rsidRPr="00270126" w:rsidRDefault="007564D8" w:rsidP="007564D8">
      <w:pPr>
        <w:pStyle w:val="a3"/>
        <w:rPr>
          <w:rtl/>
        </w:rPr>
      </w:pPr>
      <w:r w:rsidRPr="00270126">
        <w:rPr>
          <w:rFonts w:hint="cs"/>
          <w:rtl/>
        </w:rPr>
        <w:t>היינו כולנו באכסטזה. הפקדנו את האגו בארץ ונסענו עם לב פתוח ורחב כפתחו של אולם</w:t>
      </w:r>
    </w:p>
    <w:p w:rsidR="007564D8" w:rsidRPr="00270126" w:rsidRDefault="007564D8" w:rsidP="007564D8">
      <w:pPr>
        <w:pStyle w:val="a3"/>
        <w:rPr>
          <w:rtl/>
        </w:rPr>
      </w:pPr>
      <w:r w:rsidRPr="00270126">
        <w:rPr>
          <w:rFonts w:hint="cs"/>
          <w:rtl/>
        </w:rPr>
        <w:t xml:space="preserve">גם את הדימויים ואת הדעות הקדומות על קברי הצדיקים </w:t>
      </w:r>
      <w:r w:rsidRPr="00270126">
        <w:rPr>
          <w:rtl/>
        </w:rPr>
        <w:t>–</w:t>
      </w:r>
      <w:r w:rsidRPr="00270126">
        <w:rPr>
          <w:rFonts w:hint="cs"/>
          <w:rtl/>
        </w:rPr>
        <w:t xml:space="preserve"> השארנו בארץ</w:t>
      </w:r>
    </w:p>
    <w:p w:rsidR="007564D8" w:rsidRPr="00270126" w:rsidRDefault="007564D8" w:rsidP="007564D8">
      <w:pPr>
        <w:pStyle w:val="a3"/>
        <w:rPr>
          <w:rtl/>
        </w:rPr>
      </w:pPr>
      <w:r w:rsidRPr="00270126">
        <w:rPr>
          <w:rFonts w:hint="cs"/>
          <w:rtl/>
        </w:rPr>
        <w:t>אין לשער בכלל עוצמה של חבורה שנפתחת קודם כול לעצמה</w:t>
      </w:r>
    </w:p>
    <w:p w:rsidR="007564D8" w:rsidRPr="00270126" w:rsidRDefault="007564D8" w:rsidP="007564D8">
      <w:pPr>
        <w:pStyle w:val="a3"/>
        <w:rPr>
          <w:rtl/>
        </w:rPr>
      </w:pPr>
      <w:r w:rsidRPr="00270126">
        <w:rPr>
          <w:rFonts w:hint="cs"/>
          <w:rtl/>
        </w:rPr>
        <w:t xml:space="preserve">קליפות הרציו, המודרנה, המתנגדות </w:t>
      </w:r>
      <w:r w:rsidRPr="00270126">
        <w:rPr>
          <w:rtl/>
        </w:rPr>
        <w:t>–</w:t>
      </w:r>
      <w:r w:rsidRPr="00270126">
        <w:rPr>
          <w:rFonts w:hint="cs"/>
          <w:rtl/>
        </w:rPr>
        <w:t xml:space="preserve"> התמוססו.</w:t>
      </w:r>
    </w:p>
    <w:p w:rsidR="007564D8" w:rsidRPr="00270126" w:rsidRDefault="007564D8" w:rsidP="007564D8">
      <w:pPr>
        <w:pStyle w:val="a3"/>
        <w:rPr>
          <w:rtl/>
        </w:rPr>
      </w:pPr>
      <w:r w:rsidRPr="00270126">
        <w:rPr>
          <w:rFonts w:hint="cs"/>
          <w:rtl/>
        </w:rPr>
        <w:t>בכול הנסיעות שלי לשם, לא הייתה עוצמה כזו של כנות, של דיבוק חברים, של דיבורים מעומקא דליבא.</w:t>
      </w:r>
    </w:p>
    <w:p w:rsidR="007564D8" w:rsidRPr="00270126" w:rsidRDefault="007564D8" w:rsidP="007564D8">
      <w:pPr>
        <w:pStyle w:val="a3"/>
        <w:rPr>
          <w:rtl/>
        </w:rPr>
      </w:pPr>
      <w:r w:rsidRPr="00270126">
        <w:rPr>
          <w:rFonts w:hint="cs"/>
          <w:rtl/>
        </w:rPr>
        <w:t>פשוט נשברו מחיצות. או ליתר דיוק מסתבר שהמחיצות הן דמיון בעלמא. כשניתנה ההזדמנות, נחשפה הכנות.</w:t>
      </w:r>
    </w:p>
    <w:p w:rsidR="007564D8" w:rsidRPr="00270126" w:rsidRDefault="007564D8" w:rsidP="007564D8">
      <w:pPr>
        <w:pStyle w:val="a3"/>
        <w:rPr>
          <w:rtl/>
        </w:rPr>
      </w:pPr>
    </w:p>
    <w:p w:rsidR="007564D8" w:rsidRPr="00270126" w:rsidRDefault="007564D8" w:rsidP="007564D8">
      <w:pPr>
        <w:pStyle w:val="a3"/>
        <w:rPr>
          <w:rtl/>
        </w:rPr>
      </w:pPr>
      <w:r w:rsidRPr="00270126">
        <w:rPr>
          <w:rFonts w:hint="cs"/>
          <w:rtl/>
        </w:rPr>
        <w:t>בשפה של האריז"ל [דרוש לך לך בליקוטי תורה]: קודם אברהם אבינו לא היה זיווג. רק ו"ק. פעילות ביולוגית. כמו שאצל בעלי חיים אין זיווג. רק הפרייה והתרבות.</w:t>
      </w:r>
    </w:p>
    <w:p w:rsidR="007564D8" w:rsidRPr="00270126" w:rsidRDefault="007564D8" w:rsidP="007564D8">
      <w:pPr>
        <w:pStyle w:val="a3"/>
        <w:rPr>
          <w:rtl/>
        </w:rPr>
      </w:pPr>
      <w:r w:rsidRPr="00270126">
        <w:rPr>
          <w:b/>
          <w:bCs/>
          <w:rtl/>
        </w:rPr>
        <w:t xml:space="preserve">ספר לקוטי תורה - פרשת לך לך </w:t>
      </w:r>
      <w:r w:rsidRPr="00270126">
        <w:rPr>
          <w:rtl/>
        </w:rPr>
        <w:t xml:space="preserve">ראוי להבין, אם קודם מתן תורה היה הזיווג נעשה בימי האבות, או לא. אמנם הרי במלת אברהם יש רמזים לזיווג כי יש בו אותיות אב"ר וגם מ"ם סתומה כי זה רומז אל חיבור היסוד האב"ר הנ"ל בנוקבא שהוא מ"ם סתומה, אמנם דע כי הלא מתחלה קודם האבות לא היה זווג מעולם, וכבר ידעת כי הגורם הזיווג הם המוחין אך </w:t>
      </w:r>
      <w:r w:rsidRPr="00270126">
        <w:rPr>
          <w:rtl/>
        </w:rPr>
        <w:lastRenderedPageBreak/>
        <w:t>כאשר אין בז"א רק ו"ק אז אין זווג שהזווג אי אפשר להיות אלא ע"י המוחין והנה אז היה בבחינת ו"ק לבד וכשבא אברהם אז התחיל הזיווג להתעורר לכן נקרא שמו ע"ש הזיווג אך עדיין לא היה הזיווג לכן אמר הקב"ה לך לך כדי שיבא לא"י ויעור האהבה ויבא זיווג ע"י, וז"ש לך לך ואעשך לגוי גדול כי עד עתה היה בו"ק לבד ועתה יתארך ויתגדל ע"י ויהיה לו ג"כ ג"ר שהם המוחין ואעשך לגוי גדול</w:t>
      </w:r>
      <w:r w:rsidRPr="00270126">
        <w:rPr>
          <w:rFonts w:hint="cs"/>
          <w:rtl/>
        </w:rPr>
        <w:t>...</w:t>
      </w:r>
    </w:p>
    <w:p w:rsidR="007564D8" w:rsidRPr="00270126" w:rsidRDefault="007564D8" w:rsidP="007564D8">
      <w:pPr>
        <w:pStyle w:val="a3"/>
        <w:rPr>
          <w:rtl/>
        </w:rPr>
      </w:pPr>
      <w:r w:rsidRPr="00270126">
        <w:rPr>
          <w:rFonts w:hint="cs"/>
          <w:rtl/>
        </w:rPr>
        <w:t>אברהם הביא לעולם את הזיווג. את האינטימיות, התשוקה, ההתכוונות. זה קשור לארץ ישראל. פער בין אתרא מסאבא לבין ארעא קדישא.</w:t>
      </w:r>
    </w:p>
    <w:p w:rsidR="007564D8" w:rsidRPr="00270126" w:rsidRDefault="007564D8" w:rsidP="007564D8">
      <w:pPr>
        <w:pStyle w:val="a3"/>
        <w:rPr>
          <w:rtl/>
        </w:rPr>
      </w:pPr>
      <w:r w:rsidRPr="00270126">
        <w:rPr>
          <w:rFonts w:hint="cs"/>
          <w:rtl/>
        </w:rPr>
        <w:t>בדומה לדברים שרשמתי על הזוה"ק 'במשכבי' ולא 'על משכבי'.</w:t>
      </w:r>
    </w:p>
    <w:p w:rsidR="00702D09" w:rsidRPr="00270126" w:rsidRDefault="00702D09" w:rsidP="00702D09">
      <w:pPr>
        <w:pStyle w:val="a3"/>
        <w:rPr>
          <w:rtl/>
        </w:rPr>
      </w:pPr>
      <w:r w:rsidRPr="00270126">
        <w:rPr>
          <w:rFonts w:hint="cs"/>
          <w:rtl/>
        </w:rPr>
        <w:t>הדמיון של הזוה"ק [שהוא רשב"י לעיל] על אישה כי תזריע ועוררות העלאת מ"ן, שכינה בעפר בגלות, ומבקשת להיות בזיווג אינטימי שאפשרי רק בהיכלו של המלך [במשכבי ולא על משכבי]. דרוש נאה ליום העצמאות. ניתן לקיים חיים של אישות בגלות. אבל הזיווג הממשי הוא בהיכלו של מלך.</w:t>
      </w:r>
    </w:p>
    <w:p w:rsidR="00702D09" w:rsidRPr="00270126" w:rsidRDefault="00702D09" w:rsidP="00702D09">
      <w:pPr>
        <w:pStyle w:val="a3"/>
        <w:rPr>
          <w:rtl/>
        </w:rPr>
      </w:pPr>
      <w:r w:rsidRPr="00270126">
        <w:rPr>
          <w:rFonts w:hint="cs"/>
          <w:rtl/>
        </w:rPr>
        <w:t>מעין זה חשתי שם. חוויה של גאולה. של 'הדבר עצמו'. ללא רפלכסיה מסרסת. נפתחנו לשפה שמשילה את הפער בין חסידים למתנגדים, בין רציו ותשוקה, בין סופר אגו לעיד.</w:t>
      </w:r>
    </w:p>
    <w:p w:rsidR="00702D09" w:rsidRPr="00270126" w:rsidRDefault="00702D09" w:rsidP="00702D09">
      <w:pPr>
        <w:pStyle w:val="a3"/>
        <w:rPr>
          <w:rtl/>
        </w:rPr>
      </w:pPr>
      <w:r w:rsidRPr="00270126">
        <w:rPr>
          <w:rFonts w:hint="cs"/>
          <w:rtl/>
        </w:rPr>
        <w:t>נוצרה שם הוויה</w:t>
      </w:r>
    </w:p>
    <w:p w:rsidR="00702D09" w:rsidRPr="00270126" w:rsidRDefault="00702D09" w:rsidP="00702D09">
      <w:pPr>
        <w:pStyle w:val="a3"/>
        <w:rPr>
          <w:rtl/>
        </w:rPr>
      </w:pPr>
      <w:r w:rsidRPr="00270126">
        <w:rPr>
          <w:rFonts w:hint="cs"/>
          <w:rtl/>
        </w:rPr>
        <w:t>זה יכול היה להתרחש בצירוף מפרה של נוכחות אדם יקר שחייו מאויימים, עם אנשים באו כדי לתת את עצמם, באור המקיף של הצדיקים.</w:t>
      </w:r>
    </w:p>
    <w:p w:rsidR="00702D09" w:rsidRPr="00270126" w:rsidRDefault="00702D09" w:rsidP="00702D09">
      <w:pPr>
        <w:pStyle w:val="a3"/>
        <w:rPr>
          <w:rtl/>
        </w:rPr>
      </w:pPr>
      <w:r w:rsidRPr="00270126">
        <w:rPr>
          <w:rFonts w:hint="cs"/>
          <w:rtl/>
        </w:rPr>
        <w:t xml:space="preserve">במשכבי </w:t>
      </w:r>
      <w:r w:rsidRPr="00270126">
        <w:rPr>
          <w:rtl/>
        </w:rPr>
        <w:t>–</w:t>
      </w:r>
      <w:r w:rsidRPr="00270126">
        <w:rPr>
          <w:rFonts w:hint="cs"/>
          <w:rtl/>
        </w:rPr>
        <w:t xml:space="preserve"> שם יש זיווג, דעת, הזרעה.</w:t>
      </w:r>
    </w:p>
    <w:p w:rsidR="00702D09" w:rsidRPr="00270126" w:rsidRDefault="00702D09" w:rsidP="00702D09">
      <w:pPr>
        <w:pStyle w:val="a3"/>
        <w:rPr>
          <w:rtl/>
        </w:rPr>
      </w:pPr>
      <w:r w:rsidRPr="00270126">
        <w:rPr>
          <w:rFonts w:hint="cs"/>
          <w:rtl/>
        </w:rPr>
        <w:t xml:space="preserve">הדיבורים לאסף היו הזרעה. </w:t>
      </w:r>
    </w:p>
    <w:p w:rsidR="00702D09" w:rsidRPr="00270126" w:rsidRDefault="00702D09" w:rsidP="00702D09">
      <w:pPr>
        <w:pStyle w:val="a3"/>
        <w:rPr>
          <w:rtl/>
        </w:rPr>
      </w:pPr>
      <w:r w:rsidRPr="00270126">
        <w:rPr>
          <w:rFonts w:hint="cs"/>
          <w:rtl/>
        </w:rPr>
        <w:t>'גם אני רוצה להגיד משהו', בעירוב של בכיות ומהתלות, כולם דיברו בזה אחר זה שוב ושוב. זו הייתה ממש חווייה של הזרעה. אישה כי תזריע וילדה.</w:t>
      </w:r>
    </w:p>
    <w:p w:rsidR="00702D09" w:rsidRPr="00270126" w:rsidRDefault="00702D09" w:rsidP="00702D09">
      <w:pPr>
        <w:pStyle w:val="a3"/>
        <w:rPr>
          <w:rtl/>
        </w:rPr>
      </w:pPr>
      <w:r w:rsidRPr="00270126">
        <w:rPr>
          <w:rFonts w:hint="cs"/>
          <w:rtl/>
        </w:rPr>
        <w:t>מסתבר שזיווג ממשי אינו יכול להיות מתוכנן. זו התעוררות שמתפרצת בעת רצון. ובהצטברות של נתונים. זכינו כולנו לכוון את השעה ואת המקום</w:t>
      </w:r>
      <w:r>
        <w:rPr>
          <w:rFonts w:hint="cs"/>
          <w:rtl/>
        </w:rPr>
        <w:t>...</w:t>
      </w:r>
    </w:p>
    <w:p w:rsidR="001D0E0E" w:rsidRDefault="001D0E0E" w:rsidP="001D0E0E">
      <w:pPr>
        <w:pStyle w:val="a3"/>
        <w:rPr>
          <w:rtl/>
        </w:rPr>
      </w:pPr>
    </w:p>
    <w:p w:rsidR="005F5C7C" w:rsidRPr="005F5C7C" w:rsidRDefault="005F5C7C" w:rsidP="005F5C7C">
      <w:pPr>
        <w:pStyle w:val="a3"/>
        <w:rPr>
          <w:b/>
          <w:bCs/>
          <w:rtl/>
        </w:rPr>
      </w:pPr>
      <w:r w:rsidRPr="005F5C7C">
        <w:rPr>
          <w:rFonts w:hint="cs"/>
          <w:b/>
          <w:bCs/>
          <w:rtl/>
        </w:rPr>
        <w:t>יהודה עמיחי על צירופים חדשים אחרי מות אימו:</w:t>
      </w:r>
    </w:p>
    <w:p w:rsidR="005F5C7C" w:rsidRPr="00270126" w:rsidRDefault="005F5C7C" w:rsidP="005F5C7C">
      <w:pPr>
        <w:pStyle w:val="a3"/>
      </w:pPr>
      <w:r w:rsidRPr="00270126">
        <w:rPr>
          <w:rStyle w:val="ab"/>
          <w:rFonts w:hint="cs"/>
          <w:rtl/>
        </w:rPr>
        <w:t>משוחררת</w:t>
      </w:r>
    </w:p>
    <w:p w:rsidR="005F5C7C" w:rsidRPr="00270126" w:rsidRDefault="005F5C7C" w:rsidP="005F5C7C">
      <w:pPr>
        <w:pStyle w:val="a3"/>
        <w:rPr>
          <w:rtl/>
        </w:rPr>
      </w:pPr>
      <w:r w:rsidRPr="00270126">
        <w:rPr>
          <w:rFonts w:hint="cs"/>
          <w:rtl/>
        </w:rPr>
        <w:t xml:space="preserve">משוחררת היא, משוחררת. משוחררת מן הַגוף </w:t>
      </w:r>
      <w:r w:rsidRPr="00270126">
        <w:rPr>
          <w:rFonts w:hint="cs"/>
          <w:rtl/>
        </w:rPr>
        <w:br/>
        <w:t>וּמשוחררת מן הנפש וּמן הַדַם שהוא הנפש,</w:t>
      </w:r>
      <w:r w:rsidRPr="00270126">
        <w:rPr>
          <w:rFonts w:hint="cs"/>
          <w:rtl/>
        </w:rPr>
        <w:br/>
        <w:t>משוחררת מֵרצונות וּמשוחררת מִפחד פתאום</w:t>
      </w:r>
      <w:r w:rsidRPr="00270126">
        <w:rPr>
          <w:rFonts w:hint="cs"/>
          <w:rtl/>
        </w:rPr>
        <w:br/>
        <w:t>וּמפחד עָלַי, משוחררת מִכָּבוֹד וּמשוחררת מן הבושה</w:t>
      </w:r>
      <w:r w:rsidRPr="00270126">
        <w:rPr>
          <w:rFonts w:hint="cs"/>
          <w:rtl/>
        </w:rPr>
        <w:br/>
        <w:t>משוחררת מִתקווה וּמִיֵיאוש וּמֵאֵש וּמִמַיִם,</w:t>
      </w:r>
      <w:r w:rsidRPr="00270126">
        <w:rPr>
          <w:rFonts w:hint="cs"/>
          <w:rtl/>
        </w:rPr>
        <w:br/>
        <w:t>משוחררת מִצבע עיניה וּמִצבע שערותיה,</w:t>
      </w:r>
      <w:r w:rsidRPr="00270126">
        <w:rPr>
          <w:rFonts w:hint="cs"/>
          <w:rtl/>
        </w:rPr>
        <w:br/>
        <w:t>משוחררת מֵרהיטים וּמשוחררת מִכף סכין וּמזלג,</w:t>
      </w:r>
      <w:r w:rsidRPr="00270126">
        <w:rPr>
          <w:rFonts w:hint="cs"/>
          <w:rtl/>
        </w:rPr>
        <w:br/>
        <w:t>משוחררת מִירושלים של מעלה וּמִירושלים של מטה,</w:t>
      </w:r>
      <w:r w:rsidRPr="00270126">
        <w:rPr>
          <w:rFonts w:hint="cs"/>
          <w:rtl/>
        </w:rPr>
        <w:br/>
        <w:t>משוחררת מן הזהות וּמִתעודת הזהות,</w:t>
      </w:r>
      <w:r w:rsidRPr="00270126">
        <w:rPr>
          <w:rFonts w:hint="cs"/>
          <w:rtl/>
        </w:rPr>
        <w:br/>
        <w:t>משוחררת מן החותמות העגולות</w:t>
      </w:r>
      <w:r w:rsidRPr="00270126">
        <w:rPr>
          <w:rFonts w:hint="cs"/>
          <w:rtl/>
        </w:rPr>
        <w:br/>
        <w:t>וּמן החותמות המרובעות,</w:t>
      </w:r>
      <w:r w:rsidRPr="00270126">
        <w:rPr>
          <w:rFonts w:hint="cs"/>
          <w:rtl/>
        </w:rPr>
        <w:br/>
        <w:t>משוחררת מִתצלומים וּמשוחררת מִמְהדקים,</w:t>
      </w:r>
      <w:r w:rsidRPr="00270126">
        <w:rPr>
          <w:rFonts w:hint="cs"/>
          <w:rtl/>
        </w:rPr>
        <w:br/>
        <w:t>משוחררת היא, משוחררת.</w:t>
      </w:r>
      <w:r w:rsidRPr="00270126">
        <w:rPr>
          <w:rFonts w:hint="cs"/>
          <w:rtl/>
        </w:rPr>
        <w:br/>
      </w:r>
      <w:r w:rsidRPr="00270126">
        <w:rPr>
          <w:rFonts w:hint="cs"/>
          <w:rtl/>
        </w:rPr>
        <w:br/>
        <w:t>וְכָל האותיות וְכָל המספרים</w:t>
      </w:r>
      <w:r w:rsidRPr="00270126">
        <w:rPr>
          <w:rFonts w:hint="cs"/>
          <w:rtl/>
        </w:rPr>
        <w:br/>
        <w:t>אשר סידרו את חייה משוחררים גם הם</w:t>
      </w:r>
      <w:r w:rsidRPr="00270126">
        <w:rPr>
          <w:rFonts w:hint="cs"/>
          <w:rtl/>
        </w:rPr>
        <w:br/>
      </w:r>
      <w:r w:rsidRPr="00270126">
        <w:rPr>
          <w:rStyle w:val="ab"/>
          <w:rFonts w:hint="cs"/>
          <w:rtl/>
        </w:rPr>
        <w:t>לְצֵרופים חדשים</w:t>
      </w:r>
      <w:r w:rsidRPr="00270126">
        <w:rPr>
          <w:rFonts w:hint="cs"/>
          <w:rtl/>
        </w:rPr>
        <w:t xml:space="preserve"> וּלְגורלות חדשים וּלְמִשחקים חדשים</w:t>
      </w:r>
      <w:r w:rsidRPr="00270126">
        <w:rPr>
          <w:rFonts w:hint="cs"/>
          <w:rtl/>
        </w:rPr>
        <w:br/>
        <w:t>של כל הדורות שיבואו אחריה."</w:t>
      </w:r>
    </w:p>
    <w:p w:rsidR="005F5C7C" w:rsidRPr="00270126" w:rsidRDefault="005F5C7C" w:rsidP="005F5C7C">
      <w:pPr>
        <w:pStyle w:val="a3"/>
        <w:rPr>
          <w:rtl/>
        </w:rPr>
      </w:pPr>
    </w:p>
    <w:p w:rsidR="005F5C7C" w:rsidRPr="00270126" w:rsidRDefault="005F5C7C" w:rsidP="005F5C7C">
      <w:pPr>
        <w:pStyle w:val="a3"/>
        <w:rPr>
          <w:rtl/>
        </w:rPr>
      </w:pPr>
      <w:r w:rsidRPr="00270126">
        <w:rPr>
          <w:rFonts w:hint="cs"/>
          <w:rtl/>
        </w:rPr>
        <w:t>ואולי השחרור הזה הוא בשורת השם החדש שלי? ושל כול אחד מאיתנו?</w:t>
      </w:r>
    </w:p>
    <w:p w:rsidR="001D0E0E" w:rsidRDefault="001D0E0E" w:rsidP="001D0E0E">
      <w:pPr>
        <w:pStyle w:val="a3"/>
        <w:rPr>
          <w:rtl/>
        </w:rPr>
      </w:pPr>
    </w:p>
    <w:p w:rsidR="001D0E0E" w:rsidRDefault="001D0E0E" w:rsidP="001D0E0E">
      <w:pPr>
        <w:pStyle w:val="a3"/>
        <w:rPr>
          <w:rtl/>
        </w:rPr>
      </w:pPr>
    </w:p>
    <w:p w:rsidR="001D0E0E" w:rsidRDefault="001D0E0E" w:rsidP="001D0E0E">
      <w:pPr>
        <w:pStyle w:val="a3"/>
        <w:rPr>
          <w:rtl/>
        </w:rPr>
      </w:pPr>
    </w:p>
    <w:p w:rsidR="001D0E0E" w:rsidRDefault="001D0E0E" w:rsidP="001D0E0E">
      <w:pPr>
        <w:pStyle w:val="a3"/>
        <w:rPr>
          <w:rtl/>
        </w:rPr>
      </w:pPr>
    </w:p>
    <w:p w:rsidR="001D0E0E" w:rsidRDefault="001D0E0E" w:rsidP="001D0E0E">
      <w:pPr>
        <w:pStyle w:val="a3"/>
        <w:rPr>
          <w:rtl/>
        </w:rPr>
      </w:pPr>
    </w:p>
    <w:p w:rsidR="001D0E0E" w:rsidRDefault="001D0E0E" w:rsidP="001D0E0E">
      <w:pPr>
        <w:pStyle w:val="a3"/>
        <w:rPr>
          <w:rtl/>
        </w:rPr>
      </w:pPr>
    </w:p>
    <w:p w:rsidR="001D0E0E" w:rsidRDefault="001D0E0E" w:rsidP="001D0E0E">
      <w:pPr>
        <w:pStyle w:val="a3"/>
        <w:rPr>
          <w:rtl/>
        </w:rPr>
      </w:pPr>
    </w:p>
    <w:p w:rsidR="001D0E0E" w:rsidRDefault="001D0E0E" w:rsidP="001D0E0E">
      <w:pPr>
        <w:pStyle w:val="a3"/>
        <w:rPr>
          <w:rtl/>
        </w:rPr>
      </w:pPr>
    </w:p>
    <w:p w:rsidR="001D0E0E" w:rsidRDefault="001D0E0E" w:rsidP="001D0E0E">
      <w:pPr>
        <w:pStyle w:val="a3"/>
        <w:rPr>
          <w:rtl/>
        </w:rPr>
      </w:pPr>
    </w:p>
    <w:p w:rsidR="001D0E0E" w:rsidRDefault="001D0E0E" w:rsidP="001D0E0E">
      <w:pPr>
        <w:pStyle w:val="a3"/>
        <w:rPr>
          <w:rtl/>
        </w:rPr>
      </w:pPr>
    </w:p>
    <w:p w:rsidR="001D0E0E" w:rsidRDefault="001D0E0E" w:rsidP="001D0E0E">
      <w:pPr>
        <w:pStyle w:val="a3"/>
        <w:rPr>
          <w:rtl/>
        </w:rPr>
      </w:pPr>
    </w:p>
    <w:p w:rsidR="001D0E0E" w:rsidRDefault="001D0E0E" w:rsidP="001D0E0E">
      <w:pPr>
        <w:pStyle w:val="a3"/>
        <w:rPr>
          <w:rtl/>
        </w:rPr>
      </w:pPr>
    </w:p>
    <w:p w:rsidR="001D0E0E" w:rsidRDefault="001D0E0E" w:rsidP="001D0E0E">
      <w:pPr>
        <w:pStyle w:val="a3"/>
      </w:pPr>
    </w:p>
    <w:sectPr w:rsidR="001D0E0E" w:rsidSect="001D0E0E">
      <w:headerReference w:type="default" r:id="rId8"/>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0E0E" w:rsidRDefault="001D0E0E" w:rsidP="001D0E0E">
      <w:r>
        <w:separator/>
      </w:r>
    </w:p>
  </w:endnote>
  <w:endnote w:type="continuationSeparator" w:id="1">
    <w:p w:rsidR="001D0E0E" w:rsidRDefault="001D0E0E" w:rsidP="001D0E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Guttman Kav-Light">
    <w:panose1 w:val="02010401010101010101"/>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0E0E" w:rsidRDefault="001D0E0E" w:rsidP="001D0E0E">
      <w:r>
        <w:separator/>
      </w:r>
    </w:p>
  </w:footnote>
  <w:footnote w:type="continuationSeparator" w:id="1">
    <w:p w:rsidR="001D0E0E" w:rsidRDefault="001D0E0E" w:rsidP="001D0E0E">
      <w:r>
        <w:continuationSeparator/>
      </w:r>
    </w:p>
  </w:footnote>
  <w:footnote w:id="2">
    <w:p w:rsidR="00E22A4D" w:rsidRPr="006F5B19" w:rsidRDefault="00E22A4D" w:rsidP="00380196">
      <w:pPr>
        <w:pStyle w:val="a3"/>
        <w:rPr>
          <w:rtl/>
        </w:rPr>
      </w:pPr>
      <w:r w:rsidRPr="006F5B19">
        <w:rPr>
          <w:rStyle w:val="af"/>
          <w:rFonts w:cstheme="majorBidi"/>
        </w:rPr>
        <w:footnoteRef/>
      </w:r>
      <w:r w:rsidRPr="006F5B19">
        <w:rPr>
          <w:rtl/>
        </w:rPr>
        <w:t xml:space="preserve"> מסעות ימי ספירת העומר</w:t>
      </w:r>
      <w:r w:rsidR="006F5B19">
        <w:rPr>
          <w:rFonts w:hint="cs"/>
          <w:rtl/>
        </w:rPr>
        <w:t xml:space="preserve"> </w:t>
      </w:r>
      <w:r w:rsidR="006F5B19">
        <w:rPr>
          <w:rtl/>
        </w:rPr>
        <w:t>–</w:t>
      </w:r>
      <w:r w:rsidR="006F5B19">
        <w:rPr>
          <w:rFonts w:hint="cs"/>
          <w:rtl/>
        </w:rPr>
        <w:t xml:space="preserve"> זוה"ק, הראי"ק קוק, הרב שג"ר, מיומנים שלי</w:t>
      </w:r>
    </w:p>
    <w:p w:rsidR="00E22A4D" w:rsidRPr="002F08D5" w:rsidRDefault="00E22A4D" w:rsidP="00380196">
      <w:pPr>
        <w:pStyle w:val="a3"/>
        <w:rPr>
          <w:rtl/>
        </w:rPr>
      </w:pPr>
      <w:r w:rsidRPr="002F08D5">
        <w:rPr>
          <w:rtl/>
        </w:rPr>
        <w:t>מנפש בהמית – לצורת אדם [הראי"ה קוק בהשפעת אדמוה"ז]</w:t>
      </w:r>
    </w:p>
    <w:p w:rsidR="00E22A4D" w:rsidRPr="006F5B19" w:rsidRDefault="00E22A4D" w:rsidP="00380196">
      <w:pPr>
        <w:pStyle w:val="a3"/>
      </w:pPr>
      <w:r w:rsidRPr="006F5B19">
        <w:rPr>
          <w:rFonts w:hint="cs"/>
          <w:rtl/>
        </w:rPr>
        <w:t xml:space="preserve">רוח אחרת אצל השפ"א </w:t>
      </w:r>
      <w:r w:rsidRPr="006F5B19">
        <w:rPr>
          <w:rtl/>
        </w:rPr>
        <w:t>–</w:t>
      </w:r>
      <w:r w:rsidRPr="006F5B19">
        <w:rPr>
          <w:rFonts w:hint="cs"/>
          <w:rtl/>
        </w:rPr>
        <w:t xml:space="preserve"> מהכתר אל הנה"י, אל תיקון הרגליים והברית</w:t>
      </w:r>
    </w:p>
    <w:p w:rsidR="00E22A4D" w:rsidRPr="002F08D5" w:rsidRDefault="00E22A4D" w:rsidP="00380196">
      <w:pPr>
        <w:pStyle w:val="a3"/>
        <w:rPr>
          <w:rtl/>
        </w:rPr>
      </w:pPr>
      <w:r w:rsidRPr="002F08D5">
        <w:rPr>
          <w:rtl/>
        </w:rPr>
        <w:t>מרווקות לייחוד וזיווג – ליל שבועות הוא הייחוד של המלך והמטרונא, זוה"ק קישוטי כל</w:t>
      </w:r>
      <w:r w:rsidRPr="002F08D5">
        <w:rPr>
          <w:rFonts w:hint="cs"/>
          <w:rtl/>
        </w:rPr>
        <w:t xml:space="preserve">ה. </w:t>
      </w:r>
      <w:r w:rsidR="006F5B19" w:rsidRPr="002F08D5">
        <w:rPr>
          <w:rFonts w:hint="cs"/>
          <w:rtl/>
        </w:rPr>
        <w:t>מותו של רשב"י באד"ז. מדרש סעודת הגירושין של רשב"י</w:t>
      </w:r>
    </w:p>
    <w:p w:rsidR="006F5B19" w:rsidRPr="002F08D5" w:rsidRDefault="006F5B19" w:rsidP="00380196">
      <w:pPr>
        <w:pStyle w:val="a3"/>
        <w:rPr>
          <w:rtl/>
        </w:rPr>
      </w:pPr>
      <w:r w:rsidRPr="002F08D5">
        <w:rPr>
          <w:rFonts w:hint="cs"/>
          <w:rtl/>
        </w:rPr>
        <w:t>חבורת אנשים כסוד הייחוד - מסע של חבורה</w:t>
      </w:r>
    </w:p>
    <w:p w:rsidR="006F5B19" w:rsidRPr="006F5B19" w:rsidRDefault="006F5B19" w:rsidP="00380196">
      <w:pPr>
        <w:pStyle w:val="a3"/>
        <w:rPr>
          <w:rtl/>
        </w:rPr>
      </w:pPr>
    </w:p>
    <w:p w:rsidR="00E22A4D" w:rsidRPr="006F5B19" w:rsidRDefault="00E22A4D" w:rsidP="00380196">
      <w:pPr>
        <w:pStyle w:val="a3"/>
        <w:rPr>
          <w:rtl/>
        </w:rPr>
      </w:pPr>
    </w:p>
    <w:p w:rsidR="00E22A4D" w:rsidRPr="006F5B19" w:rsidRDefault="00E22A4D" w:rsidP="00380196">
      <w:pPr>
        <w:pStyle w:val="a3"/>
        <w:rPr>
          <w:rtl/>
        </w:rPr>
      </w:pPr>
    </w:p>
    <w:p w:rsidR="00E22A4D" w:rsidRPr="006F5B19" w:rsidRDefault="00E22A4D" w:rsidP="00380196">
      <w:pPr>
        <w:pStyle w:val="a3"/>
        <w:rPr>
          <w:rtl/>
        </w:rPr>
      </w:pPr>
    </w:p>
  </w:footnote>
  <w:footnote w:id="3">
    <w:p w:rsidR="00602B74" w:rsidRPr="000B6977" w:rsidRDefault="00602B74" w:rsidP="00380196">
      <w:pPr>
        <w:pStyle w:val="a3"/>
        <w:rPr>
          <w:rtl/>
        </w:rPr>
      </w:pPr>
      <w:r w:rsidRPr="000B6977">
        <w:rPr>
          <w:rStyle w:val="af"/>
        </w:rPr>
        <w:footnoteRef/>
      </w:r>
      <w:r w:rsidRPr="000B6977">
        <w:rPr>
          <w:rtl/>
        </w:rPr>
        <w:t xml:space="preserve"> שיר השירים, א', ד'</w:t>
      </w:r>
    </w:p>
  </w:footnote>
  <w:footnote w:id="4">
    <w:p w:rsidR="00602B74" w:rsidRPr="000B6977" w:rsidRDefault="00602B74" w:rsidP="00380196">
      <w:pPr>
        <w:pStyle w:val="a3"/>
      </w:pPr>
      <w:r w:rsidRPr="000B6977">
        <w:rPr>
          <w:rStyle w:val="af"/>
        </w:rPr>
        <w:footnoteRef/>
      </w:r>
      <w:r w:rsidRPr="000B6977">
        <w:rPr>
          <w:rtl/>
        </w:rPr>
        <w:t xml:space="preserve"> יבמות, פרק ו', משנה ו'</w:t>
      </w:r>
    </w:p>
  </w:footnote>
  <w:footnote w:id="5">
    <w:p w:rsidR="00602B74" w:rsidRPr="000B6977" w:rsidRDefault="00602B74" w:rsidP="00380196">
      <w:pPr>
        <w:pStyle w:val="a3"/>
        <w:rPr>
          <w:rtl/>
        </w:rPr>
      </w:pPr>
      <w:r w:rsidRPr="000B6977">
        <w:rPr>
          <w:rStyle w:val="af"/>
        </w:rPr>
        <w:footnoteRef/>
      </w:r>
      <w:r w:rsidRPr="000B6977">
        <w:rPr>
          <w:rtl/>
        </w:rPr>
        <w:t xml:space="preserve"> </w:t>
      </w:r>
      <w:r w:rsidRPr="000B6977">
        <w:rPr>
          <w:color w:val="000000"/>
          <w:rtl/>
        </w:rPr>
        <w:t>ישעיהו, ס</w:t>
      </w:r>
      <w:r w:rsidRPr="000B6977">
        <w:rPr>
          <w:rtl/>
        </w:rPr>
        <w:t>', ד'</w:t>
      </w:r>
    </w:p>
  </w:footnote>
  <w:footnote w:id="6">
    <w:p w:rsidR="00602B74" w:rsidRPr="000B6977" w:rsidRDefault="00602B74" w:rsidP="00380196">
      <w:pPr>
        <w:pStyle w:val="a3"/>
      </w:pPr>
      <w:r w:rsidRPr="000B6977">
        <w:rPr>
          <w:rStyle w:val="af"/>
        </w:rPr>
        <w:footnoteRef/>
      </w:r>
      <w:r w:rsidRPr="000B6977">
        <w:rPr>
          <w:rtl/>
        </w:rPr>
        <w:t xml:space="preserve"> </w:t>
      </w:r>
      <w:r w:rsidRPr="000B6977">
        <w:rPr>
          <w:color w:val="000000"/>
          <w:rtl/>
        </w:rPr>
        <w:t>שם</w:t>
      </w:r>
    </w:p>
  </w:footnote>
  <w:footnote w:id="7">
    <w:p w:rsidR="00602B74" w:rsidRPr="000B6977" w:rsidRDefault="00602B74" w:rsidP="00380196">
      <w:pPr>
        <w:pStyle w:val="a3"/>
      </w:pPr>
      <w:r w:rsidRPr="000B6977">
        <w:rPr>
          <w:rStyle w:val="af"/>
        </w:rPr>
        <w:footnoteRef/>
      </w:r>
      <w:r w:rsidRPr="000B6977">
        <w:rPr>
          <w:rtl/>
        </w:rPr>
        <w:t xml:space="preserve"> </w:t>
      </w:r>
      <w:r w:rsidRPr="000B6977">
        <w:rPr>
          <w:color w:val="000000"/>
          <w:rtl/>
        </w:rPr>
        <w:t>זכריה ט</w:t>
      </w:r>
      <w:r w:rsidRPr="000B6977">
        <w:rPr>
          <w:rtl/>
        </w:rPr>
        <w:t>', ט'</w:t>
      </w:r>
    </w:p>
  </w:footnote>
  <w:footnote w:id="8">
    <w:p w:rsidR="00602B74" w:rsidRPr="000B6977" w:rsidRDefault="00602B74" w:rsidP="00380196">
      <w:pPr>
        <w:pStyle w:val="a3"/>
      </w:pPr>
      <w:r w:rsidRPr="000B6977">
        <w:rPr>
          <w:rStyle w:val="af"/>
        </w:rPr>
        <w:footnoteRef/>
      </w:r>
      <w:r w:rsidRPr="000B6977">
        <w:rPr>
          <w:rtl/>
        </w:rPr>
        <w:t xml:space="preserve"> </w:t>
      </w:r>
      <w:r w:rsidRPr="000B6977">
        <w:rPr>
          <w:color w:val="000000"/>
          <w:rtl/>
        </w:rPr>
        <w:t>זכריה ט</w:t>
      </w:r>
      <w:r w:rsidRPr="000B6977">
        <w:rPr>
          <w:rtl/>
        </w:rPr>
        <w:t>', ט'</w:t>
      </w:r>
    </w:p>
  </w:footnote>
  <w:footnote w:id="9">
    <w:p w:rsidR="00602B74" w:rsidRPr="000B6977" w:rsidRDefault="00602B74" w:rsidP="00380196">
      <w:pPr>
        <w:pStyle w:val="a3"/>
        <w:rPr>
          <w:rtl/>
        </w:rPr>
      </w:pPr>
      <w:r w:rsidRPr="000B6977">
        <w:rPr>
          <w:rStyle w:val="af"/>
        </w:rPr>
        <w:footnoteRef/>
      </w:r>
      <w:r w:rsidRPr="000B6977">
        <w:rPr>
          <w:rtl/>
        </w:rPr>
        <w:t xml:space="preserve"> </w:t>
      </w:r>
      <w:r w:rsidRPr="000B6977">
        <w:rPr>
          <w:color w:val="000000"/>
          <w:rtl/>
        </w:rPr>
        <w:t>זכריה  ב</w:t>
      </w:r>
      <w:r w:rsidRPr="000B6977">
        <w:rPr>
          <w:rtl/>
        </w:rPr>
        <w:t>', יד'</w:t>
      </w:r>
    </w:p>
  </w:footnote>
  <w:footnote w:id="10">
    <w:p w:rsidR="00602B74" w:rsidRPr="000B6977" w:rsidRDefault="00602B74" w:rsidP="00380196">
      <w:pPr>
        <w:pStyle w:val="a3"/>
      </w:pPr>
      <w:r w:rsidRPr="000B6977">
        <w:rPr>
          <w:rStyle w:val="af"/>
        </w:rPr>
        <w:footnoteRef/>
      </w:r>
      <w:r w:rsidRPr="000B6977">
        <w:rPr>
          <w:rtl/>
        </w:rPr>
        <w:t xml:space="preserve"> </w:t>
      </w:r>
      <w:r w:rsidRPr="000B6977">
        <w:rPr>
          <w:color w:val="000000"/>
          <w:rtl/>
        </w:rPr>
        <w:t>ישעיהו סא',</w:t>
      </w:r>
      <w:r w:rsidRPr="000B6977">
        <w:rPr>
          <w:rtl/>
        </w:rPr>
        <w:t xml:space="preserve"> י'</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0555127"/>
      <w:docPartObj>
        <w:docPartGallery w:val="Page Numbers (Top of Page)"/>
        <w:docPartUnique/>
      </w:docPartObj>
    </w:sdtPr>
    <w:sdtContent>
      <w:p w:rsidR="001D0E0E" w:rsidRDefault="005C3BE5">
        <w:pPr>
          <w:pStyle w:val="a5"/>
          <w:jc w:val="center"/>
        </w:pPr>
        <w:fldSimple w:instr=" PAGE   \* MERGEFORMAT ">
          <w:r w:rsidR="003754AA" w:rsidRPr="003754AA">
            <w:rPr>
              <w:rFonts w:cs="Calibri"/>
              <w:noProof/>
              <w:rtl/>
              <w:lang w:val="he-IL"/>
            </w:rPr>
            <w:t>2</w:t>
          </w:r>
        </w:fldSimple>
      </w:p>
    </w:sdtContent>
  </w:sdt>
  <w:p w:rsidR="001D0E0E" w:rsidRDefault="001D0E0E">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5C0B2D"/>
    <w:multiLevelType w:val="hybridMultilevel"/>
    <w:tmpl w:val="10D892A2"/>
    <w:lvl w:ilvl="0" w:tplc="507C217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1D0E0E"/>
    <w:rsid w:val="00005F8A"/>
    <w:rsid w:val="00010207"/>
    <w:rsid w:val="0008118E"/>
    <w:rsid w:val="00174C52"/>
    <w:rsid w:val="001D0E0E"/>
    <w:rsid w:val="0026004D"/>
    <w:rsid w:val="002F08D5"/>
    <w:rsid w:val="00333D26"/>
    <w:rsid w:val="003754AA"/>
    <w:rsid w:val="00380196"/>
    <w:rsid w:val="005C3BE5"/>
    <w:rsid w:val="005F5C7C"/>
    <w:rsid w:val="00602B74"/>
    <w:rsid w:val="006F5B19"/>
    <w:rsid w:val="00702D09"/>
    <w:rsid w:val="007564D8"/>
    <w:rsid w:val="00BE38E6"/>
    <w:rsid w:val="00CF21FD"/>
    <w:rsid w:val="00D6099C"/>
    <w:rsid w:val="00E174CC"/>
    <w:rsid w:val="00E22A4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D26"/>
    <w:pPr>
      <w:bidi/>
      <w:spacing w:after="0" w:line="240" w:lineRule="auto"/>
      <w:jc w:val="both"/>
    </w:pPr>
    <w:rPr>
      <w:rFonts w:ascii="Arial Narrow" w:eastAsia="Times New Roman" w:hAnsi="Times New Roman" w:cs="Guttman Kav-Light"/>
      <w:b/>
      <w:bCs/>
      <w:sz w:val="24"/>
      <w:szCs w:val="24"/>
      <w:lang w:eastAsia="he-IL"/>
    </w:rPr>
  </w:style>
  <w:style w:type="paragraph" w:styleId="1">
    <w:name w:val="heading 1"/>
    <w:basedOn w:val="a"/>
    <w:next w:val="a"/>
    <w:link w:val="10"/>
    <w:qFormat/>
    <w:rsid w:val="00333D26"/>
    <w:pPr>
      <w:keepNext/>
      <w:outlineLvl w:val="0"/>
    </w:pPr>
    <w:rPr>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D0E0E"/>
    <w:pPr>
      <w:bidi/>
      <w:spacing w:after="0" w:line="240" w:lineRule="auto"/>
    </w:pPr>
  </w:style>
  <w:style w:type="paragraph" w:styleId="a5">
    <w:name w:val="header"/>
    <w:basedOn w:val="a"/>
    <w:link w:val="a6"/>
    <w:uiPriority w:val="99"/>
    <w:unhideWhenUsed/>
    <w:rsid w:val="001D0E0E"/>
    <w:pPr>
      <w:tabs>
        <w:tab w:val="center" w:pos="4153"/>
        <w:tab w:val="right" w:pos="8306"/>
      </w:tabs>
      <w:jc w:val="left"/>
    </w:pPr>
    <w:rPr>
      <w:rFonts w:asciiTheme="majorBidi" w:eastAsiaTheme="minorHAnsi" w:hAnsiTheme="majorBidi" w:cs="Times New Roman"/>
      <w:b w:val="0"/>
      <w:bCs w:val="0"/>
      <w:sz w:val="20"/>
      <w:szCs w:val="20"/>
      <w:lang w:eastAsia="en-US"/>
    </w:rPr>
  </w:style>
  <w:style w:type="character" w:customStyle="1" w:styleId="a6">
    <w:name w:val="כותרת עליונה תו"/>
    <w:basedOn w:val="a0"/>
    <w:link w:val="a5"/>
    <w:uiPriority w:val="99"/>
    <w:rsid w:val="001D0E0E"/>
  </w:style>
  <w:style w:type="paragraph" w:styleId="a7">
    <w:name w:val="footer"/>
    <w:basedOn w:val="a"/>
    <w:link w:val="a8"/>
    <w:uiPriority w:val="99"/>
    <w:semiHidden/>
    <w:unhideWhenUsed/>
    <w:rsid w:val="001D0E0E"/>
    <w:pPr>
      <w:tabs>
        <w:tab w:val="center" w:pos="4153"/>
        <w:tab w:val="right" w:pos="8306"/>
      </w:tabs>
    </w:pPr>
  </w:style>
  <w:style w:type="character" w:customStyle="1" w:styleId="a8">
    <w:name w:val="כותרת תחתונה תו"/>
    <w:basedOn w:val="a0"/>
    <w:link w:val="a7"/>
    <w:uiPriority w:val="99"/>
    <w:semiHidden/>
    <w:rsid w:val="001D0E0E"/>
  </w:style>
  <w:style w:type="character" w:customStyle="1" w:styleId="a4">
    <w:name w:val="ללא מרווח תו"/>
    <w:link w:val="a3"/>
    <w:uiPriority w:val="1"/>
    <w:locked/>
    <w:rsid w:val="00333D26"/>
  </w:style>
  <w:style w:type="character" w:customStyle="1" w:styleId="10">
    <w:name w:val="כותרת 1 תו"/>
    <w:basedOn w:val="a0"/>
    <w:link w:val="1"/>
    <w:rsid w:val="00333D26"/>
    <w:rPr>
      <w:rFonts w:ascii="Arial Narrow" w:eastAsia="Times New Roman" w:hAnsi="Times New Roman" w:cs="Guttman Kav-Light"/>
      <w:b/>
      <w:bCs/>
      <w:sz w:val="24"/>
      <w:szCs w:val="28"/>
      <w:lang w:eastAsia="he-IL"/>
    </w:rPr>
  </w:style>
  <w:style w:type="paragraph" w:styleId="a9">
    <w:name w:val="Body Text"/>
    <w:basedOn w:val="a"/>
    <w:link w:val="aa"/>
    <w:rsid w:val="00333D26"/>
    <w:rPr>
      <w:szCs w:val="28"/>
    </w:rPr>
  </w:style>
  <w:style w:type="character" w:customStyle="1" w:styleId="aa">
    <w:name w:val="גוף טקסט תו"/>
    <w:basedOn w:val="a0"/>
    <w:link w:val="a9"/>
    <w:rsid w:val="00333D26"/>
    <w:rPr>
      <w:rFonts w:ascii="Arial Narrow" w:eastAsia="Times New Roman" w:hAnsi="Times New Roman" w:cs="Guttman Kav-Light"/>
      <w:b/>
      <w:bCs/>
      <w:sz w:val="24"/>
      <w:szCs w:val="28"/>
      <w:lang w:eastAsia="he-IL"/>
    </w:rPr>
  </w:style>
  <w:style w:type="character" w:styleId="ab">
    <w:name w:val="Strong"/>
    <w:basedOn w:val="a0"/>
    <w:uiPriority w:val="22"/>
    <w:qFormat/>
    <w:rsid w:val="005F5C7C"/>
    <w:rPr>
      <w:b/>
      <w:bCs/>
    </w:rPr>
  </w:style>
  <w:style w:type="paragraph" w:styleId="ac">
    <w:name w:val="List Paragraph"/>
    <w:basedOn w:val="a"/>
    <w:uiPriority w:val="34"/>
    <w:qFormat/>
    <w:rsid w:val="00E22A4D"/>
    <w:pPr>
      <w:ind w:left="720"/>
      <w:contextualSpacing/>
    </w:pPr>
  </w:style>
  <w:style w:type="paragraph" w:styleId="ad">
    <w:name w:val="footnote text"/>
    <w:basedOn w:val="a"/>
    <w:link w:val="ae"/>
    <w:semiHidden/>
    <w:unhideWhenUsed/>
    <w:rsid w:val="00E22A4D"/>
    <w:rPr>
      <w:sz w:val="20"/>
      <w:szCs w:val="20"/>
    </w:rPr>
  </w:style>
  <w:style w:type="character" w:customStyle="1" w:styleId="ae">
    <w:name w:val="טקסט הערת שוליים תו"/>
    <w:basedOn w:val="a0"/>
    <w:link w:val="ad"/>
    <w:semiHidden/>
    <w:rsid w:val="00E22A4D"/>
    <w:rPr>
      <w:rFonts w:ascii="Arial Narrow" w:eastAsia="Times New Roman" w:hAnsi="Times New Roman" w:cs="Guttman Kav-Light"/>
      <w:b/>
      <w:bCs/>
      <w:lang w:eastAsia="he-IL"/>
    </w:rPr>
  </w:style>
  <w:style w:type="character" w:styleId="af">
    <w:name w:val="footnote reference"/>
    <w:basedOn w:val="a0"/>
    <w:semiHidden/>
    <w:unhideWhenUsed/>
    <w:rsid w:val="00E22A4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AF4D6-97AA-44BD-A8CF-67A42EF15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2374</Words>
  <Characters>11871</Characters>
  <Application>Microsoft Office Word</Application>
  <DocSecurity>0</DocSecurity>
  <Lines>98</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10</cp:revision>
  <dcterms:created xsi:type="dcterms:W3CDTF">2015-05-20T21:39:00Z</dcterms:created>
  <dcterms:modified xsi:type="dcterms:W3CDTF">2015-05-21T06:02:00Z</dcterms:modified>
</cp:coreProperties>
</file>