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E16" w:rsidRPr="0086698A" w:rsidRDefault="00094E16" w:rsidP="00094E16">
      <w:pPr>
        <w:pStyle w:val="a3"/>
        <w:rPr>
          <w:rFonts w:cstheme="majorBidi"/>
          <w:rtl/>
        </w:rPr>
      </w:pPr>
      <w:r w:rsidRPr="0086698A">
        <w:rPr>
          <w:rFonts w:cstheme="majorBidi"/>
          <w:rtl/>
        </w:rPr>
        <w:t xml:space="preserve">בס"ד, ערב כ"ה </w:t>
      </w:r>
      <w:proofErr w:type="spellStart"/>
      <w:r w:rsidRPr="0086698A">
        <w:rPr>
          <w:rFonts w:cstheme="majorBidi"/>
          <w:rtl/>
        </w:rPr>
        <w:t>בסיון</w:t>
      </w:r>
      <w:proofErr w:type="spellEnd"/>
      <w:r w:rsidRPr="0086698A">
        <w:rPr>
          <w:rFonts w:cstheme="majorBidi"/>
          <w:rtl/>
        </w:rPr>
        <w:t xml:space="preserve"> </w:t>
      </w:r>
      <w:proofErr w:type="spellStart"/>
      <w:r w:rsidRPr="0086698A">
        <w:rPr>
          <w:rFonts w:cstheme="majorBidi"/>
          <w:rtl/>
        </w:rPr>
        <w:t>התשע"ה</w:t>
      </w:r>
      <w:proofErr w:type="spellEnd"/>
    </w:p>
    <w:p w:rsidR="00094E16" w:rsidRPr="0086698A" w:rsidRDefault="00094E16" w:rsidP="00094E16">
      <w:pPr>
        <w:pStyle w:val="a3"/>
        <w:rPr>
          <w:rFonts w:cstheme="majorBidi"/>
          <w:rtl/>
        </w:rPr>
      </w:pPr>
    </w:p>
    <w:p w:rsidR="00094E16" w:rsidRPr="0086698A" w:rsidRDefault="00094E16" w:rsidP="00094E16">
      <w:pPr>
        <w:pStyle w:val="a3"/>
        <w:jc w:val="center"/>
        <w:rPr>
          <w:rFonts w:cstheme="majorBidi"/>
          <w:b/>
          <w:bCs/>
          <w:rtl/>
        </w:rPr>
      </w:pPr>
      <w:r w:rsidRPr="0086698A">
        <w:rPr>
          <w:rFonts w:cstheme="majorBidi"/>
          <w:b/>
          <w:bCs/>
          <w:rtl/>
        </w:rPr>
        <w:t xml:space="preserve">מול התוהו שבו – אדמה, </w:t>
      </w:r>
      <w:proofErr w:type="spellStart"/>
      <w:r w:rsidRPr="0086698A">
        <w:rPr>
          <w:rFonts w:cstheme="majorBidi"/>
          <w:b/>
          <w:bCs/>
          <w:rtl/>
        </w:rPr>
        <w:t>בייתיות</w:t>
      </w:r>
      <w:proofErr w:type="spellEnd"/>
      <w:r w:rsidRPr="0086698A">
        <w:rPr>
          <w:rFonts w:cstheme="majorBidi"/>
          <w:b/>
          <w:bCs/>
          <w:rtl/>
        </w:rPr>
        <w:t xml:space="preserve"> והרהורי שמיטה</w:t>
      </w:r>
    </w:p>
    <w:p w:rsidR="00094E16" w:rsidRPr="0086698A" w:rsidRDefault="00094E16" w:rsidP="00094E16">
      <w:pPr>
        <w:pStyle w:val="a3"/>
        <w:jc w:val="center"/>
        <w:rPr>
          <w:rFonts w:cstheme="majorBidi"/>
          <w:b/>
          <w:bCs/>
          <w:rtl/>
        </w:rPr>
      </w:pPr>
      <w:r w:rsidRPr="0086698A">
        <w:rPr>
          <w:rFonts w:cstheme="majorBidi"/>
          <w:b/>
          <w:bCs/>
          <w:rtl/>
        </w:rPr>
        <w:t>לע"נ של הרב שג"ר ע"ה</w:t>
      </w:r>
    </w:p>
    <w:p w:rsidR="00094E16" w:rsidRPr="0086698A" w:rsidRDefault="00094E16" w:rsidP="00094E16">
      <w:pPr>
        <w:pStyle w:val="a3"/>
        <w:jc w:val="center"/>
        <w:rPr>
          <w:rFonts w:cstheme="majorBidi"/>
          <w:b/>
          <w:bCs/>
          <w:rtl/>
        </w:rPr>
      </w:pPr>
      <w:r w:rsidRPr="0086698A">
        <w:rPr>
          <w:rFonts w:cstheme="majorBidi"/>
          <w:b/>
          <w:bCs/>
          <w:rtl/>
        </w:rPr>
        <w:t>ערב יארצייט שמיני</w:t>
      </w:r>
    </w:p>
    <w:p w:rsidR="00094E16" w:rsidRDefault="00094E16" w:rsidP="00094E16">
      <w:pPr>
        <w:pStyle w:val="a3"/>
        <w:rPr>
          <w:rtl/>
        </w:rPr>
      </w:pPr>
    </w:p>
    <w:p w:rsidR="00094E16" w:rsidRPr="00094E16" w:rsidRDefault="00094E16" w:rsidP="00094E16">
      <w:pPr>
        <w:pStyle w:val="a3"/>
        <w:rPr>
          <w:b/>
          <w:bCs/>
          <w:rtl/>
        </w:rPr>
      </w:pPr>
      <w:r>
        <w:rPr>
          <w:b/>
          <w:bCs/>
          <w:rtl/>
        </w:rPr>
        <w:t>ספר תומר דבורה - פרק ראשון</w:t>
      </w:r>
      <w:r>
        <w:rPr>
          <w:rFonts w:hint="cs"/>
          <w:b/>
          <w:bCs/>
          <w:rtl/>
        </w:rPr>
        <w:t xml:space="preserve">: </w:t>
      </w:r>
      <w:r w:rsidRPr="00094E16">
        <w:rPr>
          <w:b/>
          <w:bCs/>
          <w:rtl/>
        </w:rPr>
        <w:t>ביאור י"ג מדות ה' והתדמות האדם אליהם:</w:t>
      </w:r>
    </w:p>
    <w:p w:rsidR="00094E16" w:rsidRDefault="00094E16" w:rsidP="00094E16">
      <w:pPr>
        <w:pStyle w:val="a3"/>
        <w:rPr>
          <w:rtl/>
        </w:rPr>
      </w:pPr>
      <w:r>
        <w:rPr>
          <w:rtl/>
        </w:rPr>
        <w:t xml:space="preserve"> האדם ראוי </w:t>
      </w:r>
      <w:proofErr w:type="spellStart"/>
      <w:r>
        <w:rPr>
          <w:rtl/>
        </w:rPr>
        <w:t>שיתדמה</w:t>
      </w:r>
      <w:proofErr w:type="spellEnd"/>
      <w:r>
        <w:rPr>
          <w:rtl/>
        </w:rPr>
        <w:t xml:space="preserve"> לקונו ואז יהיה בסוד הצורה העליונה, צלם ודמות. שאלו </w:t>
      </w:r>
      <w:proofErr w:type="spellStart"/>
      <w:r>
        <w:rPr>
          <w:rtl/>
        </w:rPr>
        <w:t>ידומה</w:t>
      </w:r>
      <w:proofErr w:type="spellEnd"/>
      <w:r>
        <w:rPr>
          <w:rtl/>
        </w:rPr>
        <w:t xml:space="preserve"> בגופו ולא בפעולות, הרי הוא מכזיב הצורה ויאמרו עליו צורה נאה ומעשים כעורים. שהרי עיקר הצלם והדמות העליון הן פעולותיו, ומה יועיל לו היותו כצורה העליונה, דמות תבנית אבריו, ובפעולות לא </w:t>
      </w:r>
      <w:proofErr w:type="spellStart"/>
      <w:r>
        <w:rPr>
          <w:rtl/>
        </w:rPr>
        <w:t>יתדמה</w:t>
      </w:r>
      <w:proofErr w:type="spellEnd"/>
      <w:r>
        <w:rPr>
          <w:rtl/>
        </w:rPr>
        <w:t xml:space="preserve"> לקונו. לפיכך ראוי </w:t>
      </w:r>
      <w:proofErr w:type="spellStart"/>
      <w:r>
        <w:rPr>
          <w:rtl/>
        </w:rPr>
        <w:t>שיתדמה</w:t>
      </w:r>
      <w:proofErr w:type="spellEnd"/>
      <w:r>
        <w:rPr>
          <w:rtl/>
        </w:rPr>
        <w:t xml:space="preserve"> אל פעולות הכתר, שהן י"ג מדות של רחמים עליונות ורמוזות בסוד הפסוקים (מיכה ז', י"ח-כ'): "מי אל כמוך נשא </w:t>
      </w:r>
      <w:proofErr w:type="spellStart"/>
      <w:r>
        <w:rPr>
          <w:rtl/>
        </w:rPr>
        <w:t>עון</w:t>
      </w:r>
      <w:proofErr w:type="spellEnd"/>
      <w:r>
        <w:rPr>
          <w:rtl/>
        </w:rPr>
        <w:t xml:space="preserve"> ועבר על פשע לשארית נחלתו לא החזיק לעד אפו כי חפץ חסד הוא; ישוב </w:t>
      </w:r>
      <w:proofErr w:type="spellStart"/>
      <w:r>
        <w:rPr>
          <w:rtl/>
        </w:rPr>
        <w:t>ירחמנו</w:t>
      </w:r>
      <w:proofErr w:type="spellEnd"/>
      <w:r>
        <w:rPr>
          <w:rtl/>
        </w:rPr>
        <w:t xml:space="preserve"> </w:t>
      </w:r>
      <w:proofErr w:type="spellStart"/>
      <w:r>
        <w:rPr>
          <w:rtl/>
        </w:rPr>
        <w:t>יכבש</w:t>
      </w:r>
      <w:proofErr w:type="spellEnd"/>
      <w:r>
        <w:rPr>
          <w:rtl/>
        </w:rPr>
        <w:t xml:space="preserve"> עונותינו ותשליך במצלות ים כל חטאתם; </w:t>
      </w:r>
      <w:proofErr w:type="spellStart"/>
      <w:r>
        <w:rPr>
          <w:rtl/>
        </w:rPr>
        <w:t>תתן</w:t>
      </w:r>
      <w:proofErr w:type="spellEnd"/>
      <w:r>
        <w:rPr>
          <w:rtl/>
        </w:rPr>
        <w:t xml:space="preserve"> אמת ליעקב חסד לאברהם אשר נשבעת </w:t>
      </w:r>
      <w:proofErr w:type="spellStart"/>
      <w:r>
        <w:rPr>
          <w:rtl/>
        </w:rPr>
        <w:t>לאבתינו</w:t>
      </w:r>
      <w:proofErr w:type="spellEnd"/>
      <w:r>
        <w:rPr>
          <w:rtl/>
        </w:rPr>
        <w:t xml:space="preserve"> מימי קדם". אם כן ראוי שתמצאנה בו י"ג מדות אלו. ועכשיו נפרש אותן הפעולות היוצאות מן </w:t>
      </w:r>
      <w:proofErr w:type="spellStart"/>
      <w:r>
        <w:rPr>
          <w:rtl/>
        </w:rPr>
        <w:t>המדות</w:t>
      </w:r>
      <w:proofErr w:type="spellEnd"/>
      <w:r>
        <w:rPr>
          <w:rtl/>
        </w:rPr>
        <w:t>, הראויות שתהיינה בו:</w:t>
      </w:r>
    </w:p>
    <w:p w:rsidR="00094E16" w:rsidRDefault="00094E16" w:rsidP="00094E16">
      <w:pPr>
        <w:pStyle w:val="a3"/>
        <w:rPr>
          <w:rtl/>
        </w:rPr>
      </w:pPr>
      <w:r>
        <w:rPr>
          <w:rtl/>
        </w:rPr>
        <w:t xml:space="preserve"> הא' - מי אל כמוך:</w:t>
      </w:r>
    </w:p>
    <w:p w:rsidR="00AE0CD0" w:rsidRDefault="00094E16" w:rsidP="00AE0CD0">
      <w:pPr>
        <w:pStyle w:val="a3"/>
        <w:rPr>
          <w:rtl/>
        </w:rPr>
      </w:pPr>
      <w:r>
        <w:rPr>
          <w:rtl/>
        </w:rPr>
        <w:t xml:space="preserve"> </w:t>
      </w:r>
      <w:proofErr w:type="spellStart"/>
      <w:r>
        <w:rPr>
          <w:rtl/>
        </w:rPr>
        <w:t>המדה</w:t>
      </w:r>
      <w:proofErr w:type="spellEnd"/>
      <w:r>
        <w:rPr>
          <w:rtl/>
        </w:rPr>
        <w:t xml:space="preserve"> הזאת מורה על היות הקב"ה מלך נעלב, סובל עלבון, מה שלא יכילהו רעיון. הרי אין דבר נסתר מהשגחתו בלי ספק, ועוד אין רגע שלא יהיה האדם </w:t>
      </w:r>
      <w:proofErr w:type="spellStart"/>
      <w:r>
        <w:rPr>
          <w:rtl/>
        </w:rPr>
        <w:t>נזון</w:t>
      </w:r>
      <w:proofErr w:type="spellEnd"/>
      <w:r>
        <w:rPr>
          <w:rtl/>
        </w:rPr>
        <w:t xml:space="preserve"> ומתקיים </w:t>
      </w:r>
      <w:proofErr w:type="spellStart"/>
      <w:r>
        <w:rPr>
          <w:rtl/>
        </w:rPr>
        <w:t>מכח</w:t>
      </w:r>
      <w:proofErr w:type="spellEnd"/>
      <w:r>
        <w:rPr>
          <w:rtl/>
        </w:rPr>
        <w:t xml:space="preserve"> עליון השופע בו עליו; והרי תמצא שמעולם לא חטא אדם נגדו שלא יהיה הוא באותו הרגע ממש שופע שפע קיומו ותנועת אבריו, ועם היות שהאדם חוטא </w:t>
      </w:r>
      <w:proofErr w:type="spellStart"/>
      <w:r>
        <w:rPr>
          <w:rtl/>
        </w:rPr>
        <w:t>בכח</w:t>
      </w:r>
      <w:proofErr w:type="spellEnd"/>
      <w:r>
        <w:rPr>
          <w:rtl/>
        </w:rPr>
        <w:t xml:space="preserve"> ההוא לא מנעו ממנו כלל, אלא סובל הקב"ה עלבון כזה להיות משפיע בו </w:t>
      </w:r>
      <w:proofErr w:type="spellStart"/>
      <w:r>
        <w:rPr>
          <w:rtl/>
        </w:rPr>
        <w:t>כח</w:t>
      </w:r>
      <w:proofErr w:type="spellEnd"/>
      <w:r>
        <w:rPr>
          <w:rtl/>
        </w:rPr>
        <w:t xml:space="preserve"> תנועות אבריו, והוא מוציא אותו </w:t>
      </w:r>
      <w:proofErr w:type="spellStart"/>
      <w:r>
        <w:rPr>
          <w:rtl/>
        </w:rPr>
        <w:t>כח</w:t>
      </w:r>
      <w:proofErr w:type="spellEnd"/>
      <w:r>
        <w:rPr>
          <w:rtl/>
        </w:rPr>
        <w:t xml:space="preserve"> באותו רגע בחטא </w:t>
      </w:r>
      <w:proofErr w:type="spellStart"/>
      <w:r>
        <w:rPr>
          <w:rtl/>
        </w:rPr>
        <w:t>ועון</w:t>
      </w:r>
      <w:proofErr w:type="spellEnd"/>
      <w:r>
        <w:rPr>
          <w:rtl/>
        </w:rPr>
        <w:t xml:space="preserve"> ומכעיס והקב"ה סובל. ולא תאמר שאינו יכול למנוע ממנו הטוב ההוא, ח"ו, שהרי </w:t>
      </w:r>
      <w:proofErr w:type="spellStart"/>
      <w:r>
        <w:rPr>
          <w:rtl/>
        </w:rPr>
        <w:t>בכחו</w:t>
      </w:r>
      <w:proofErr w:type="spellEnd"/>
      <w:r>
        <w:rPr>
          <w:rtl/>
        </w:rPr>
        <w:t xml:space="preserve"> ברגע </w:t>
      </w:r>
      <w:proofErr w:type="spellStart"/>
      <w:r>
        <w:rPr>
          <w:rtl/>
        </w:rPr>
        <w:t>כמימריה</w:t>
      </w:r>
      <w:proofErr w:type="spellEnd"/>
      <w:r>
        <w:rPr>
          <w:rtl/>
        </w:rPr>
        <w:t xml:space="preserve"> ליבש ידיו ורגליו, כעין שעשה לירבעם (מלכים א' י"ג, ד'). ועם כל זה, </w:t>
      </w:r>
      <w:proofErr w:type="spellStart"/>
      <w:r>
        <w:rPr>
          <w:rtl/>
        </w:rPr>
        <w:t>שהכח</w:t>
      </w:r>
      <w:proofErr w:type="spellEnd"/>
      <w:r>
        <w:rPr>
          <w:rtl/>
        </w:rPr>
        <w:t xml:space="preserve"> בידו להחזיר </w:t>
      </w:r>
      <w:proofErr w:type="spellStart"/>
      <w:r>
        <w:rPr>
          <w:rtl/>
        </w:rPr>
        <w:t>הכח</w:t>
      </w:r>
      <w:proofErr w:type="spellEnd"/>
      <w:r>
        <w:rPr>
          <w:rtl/>
        </w:rPr>
        <w:t xml:space="preserve"> </w:t>
      </w:r>
      <w:proofErr w:type="spellStart"/>
      <w:r>
        <w:rPr>
          <w:rtl/>
        </w:rPr>
        <w:t>הנשפע</w:t>
      </w:r>
      <w:proofErr w:type="spellEnd"/>
      <w:r>
        <w:rPr>
          <w:rtl/>
        </w:rPr>
        <w:t xml:space="preserve"> ההוא, והיה לו לומר כיון שאתה חוטא נגדי תחטא בשלך ולא בשלי, לא מפני זה מנע טוב מן האדם ולא סבל עלבון, והשפיע </w:t>
      </w:r>
      <w:proofErr w:type="spellStart"/>
      <w:r>
        <w:rPr>
          <w:rtl/>
        </w:rPr>
        <w:t>הכח</w:t>
      </w:r>
      <w:proofErr w:type="spellEnd"/>
      <w:r>
        <w:rPr>
          <w:rtl/>
        </w:rPr>
        <w:t xml:space="preserve"> והטיב לאדם טובו. הרי זה עלבון וסבלנות מה שלא יסופר. ועל זה קוראים מלאכי השרת להקב"ה מלך עלוב (פרקי היכלות </w:t>
      </w:r>
      <w:proofErr w:type="spellStart"/>
      <w:r>
        <w:rPr>
          <w:rtl/>
        </w:rPr>
        <w:t>פכ"ה</w:t>
      </w:r>
      <w:proofErr w:type="spellEnd"/>
      <w:r>
        <w:rPr>
          <w:rtl/>
        </w:rPr>
        <w:t>). והיינו אומרו "מי אל כמוך", אתה אל בעל</w:t>
      </w:r>
      <w:r w:rsidR="00AE0CD0">
        <w:rPr>
          <w:rFonts w:hint="cs"/>
          <w:rtl/>
        </w:rPr>
        <w:t xml:space="preserve"> </w:t>
      </w:r>
      <w:r w:rsidR="00AE0CD0">
        <w:rPr>
          <w:rtl/>
        </w:rPr>
        <w:t xml:space="preserve">חסד המטיב, אל בעל </w:t>
      </w:r>
      <w:proofErr w:type="spellStart"/>
      <w:r w:rsidR="00AE0CD0">
        <w:rPr>
          <w:rtl/>
        </w:rPr>
        <w:t>כח</w:t>
      </w:r>
      <w:proofErr w:type="spellEnd"/>
      <w:r w:rsidR="00AE0CD0">
        <w:rPr>
          <w:rtl/>
        </w:rPr>
        <w:t xml:space="preserve"> </w:t>
      </w:r>
      <w:proofErr w:type="spellStart"/>
      <w:r w:rsidR="00AE0CD0">
        <w:rPr>
          <w:rtl/>
        </w:rPr>
        <w:t>לינקם</w:t>
      </w:r>
      <w:proofErr w:type="spellEnd"/>
      <w:r w:rsidR="00AE0CD0">
        <w:rPr>
          <w:rtl/>
        </w:rPr>
        <w:t xml:space="preserve"> ולאסוף את שלך, ועם כל זה אתה סובל ונעלב עד ישוב בתשובה:</w:t>
      </w:r>
    </w:p>
    <w:p w:rsidR="0008118E" w:rsidRDefault="00AE0CD0" w:rsidP="00AE0CD0">
      <w:pPr>
        <w:pStyle w:val="a3"/>
        <w:rPr>
          <w:rFonts w:hint="cs"/>
          <w:rtl/>
        </w:rPr>
      </w:pPr>
      <w:r>
        <w:rPr>
          <w:rtl/>
        </w:rPr>
        <w:t xml:space="preserve"> הרי זו מדה שצריך האדם להתנהג בה, רצוני, הסבלנות, וכן היותו נעלב אפילו למדרגה זו, ועם כל זה לא יאסוף טובתו מן המקבל:</w:t>
      </w:r>
    </w:p>
    <w:p w:rsidR="00444192" w:rsidRDefault="00444192" w:rsidP="00444192">
      <w:pPr>
        <w:pStyle w:val="a3"/>
        <w:rPr>
          <w:rFonts w:hint="cs"/>
          <w:rtl/>
        </w:rPr>
      </w:pPr>
    </w:p>
    <w:p w:rsidR="00AE0CD0" w:rsidRDefault="00AE0CD0" w:rsidP="00444192">
      <w:pPr>
        <w:pStyle w:val="a3"/>
        <w:rPr>
          <w:rFonts w:hint="cs"/>
          <w:b/>
          <w:bCs/>
          <w:rtl/>
        </w:rPr>
      </w:pPr>
      <w:r>
        <w:rPr>
          <w:rFonts w:hint="cs"/>
          <w:b/>
          <w:bCs/>
          <w:rtl/>
        </w:rPr>
        <w:t xml:space="preserve">החלל הפנוי של יארצייט </w:t>
      </w:r>
      <w:r>
        <w:rPr>
          <w:b/>
          <w:bCs/>
          <w:rtl/>
        </w:rPr>
        <w:t>–</w:t>
      </w:r>
      <w:r>
        <w:rPr>
          <w:rFonts w:hint="cs"/>
          <w:b/>
          <w:bCs/>
          <w:rtl/>
        </w:rPr>
        <w:t xml:space="preserve"> מהתוועדות י"ט כסלו תשס"ז</w:t>
      </w:r>
    </w:p>
    <w:p w:rsidR="00AE0CD0" w:rsidRDefault="00AE0CD0" w:rsidP="00AE0CD0">
      <w:pPr>
        <w:pStyle w:val="a3"/>
        <w:rPr>
          <w:rFonts w:cstheme="majorBidi"/>
          <w:rtl/>
        </w:rPr>
      </w:pPr>
      <w:r w:rsidRPr="0086698A">
        <w:rPr>
          <w:rFonts w:cstheme="majorBidi"/>
          <w:rtl/>
        </w:rPr>
        <w:t xml:space="preserve">בהתוועדות י"ט כסלו תשס"ז, הוא דיבר על הציון של הנפטר ששם שוכנת רוחו, ודיבר על זמן ההסתלקות שבו </w:t>
      </w:r>
      <w:proofErr w:type="spellStart"/>
      <w:r w:rsidRPr="0086698A">
        <w:rPr>
          <w:rFonts w:cstheme="majorBidi"/>
          <w:rtl/>
        </w:rPr>
        <w:t>מונכחת</w:t>
      </w:r>
      <w:proofErr w:type="spellEnd"/>
      <w:r w:rsidRPr="0086698A">
        <w:rPr>
          <w:rFonts w:cstheme="majorBidi"/>
          <w:rtl/>
        </w:rPr>
        <w:t xml:space="preserve"> רוח הנפטר. בעקבות דיבורים של האדמו"ר </w:t>
      </w:r>
      <w:proofErr w:type="spellStart"/>
      <w:r w:rsidRPr="0086698A">
        <w:rPr>
          <w:rFonts w:cstheme="majorBidi"/>
          <w:rtl/>
        </w:rPr>
        <w:t>מפיסצנא</w:t>
      </w:r>
      <w:proofErr w:type="spellEnd"/>
      <w:r w:rsidRPr="0086698A">
        <w:rPr>
          <w:rFonts w:cstheme="majorBidi"/>
          <w:rtl/>
        </w:rPr>
        <w:t xml:space="preserve"> </w:t>
      </w:r>
      <w:proofErr w:type="spellStart"/>
      <w:r w:rsidRPr="0086698A">
        <w:rPr>
          <w:rFonts w:cstheme="majorBidi"/>
          <w:rtl/>
        </w:rPr>
        <w:t>ב'דרך</w:t>
      </w:r>
      <w:proofErr w:type="spellEnd"/>
      <w:r w:rsidRPr="0086698A">
        <w:rPr>
          <w:rFonts w:cstheme="majorBidi"/>
          <w:rtl/>
        </w:rPr>
        <w:t xml:space="preserve"> המלך'</w:t>
      </w:r>
      <w:r>
        <w:rPr>
          <w:rFonts w:cstheme="majorBidi" w:hint="cs"/>
          <w:rtl/>
        </w:rPr>
        <w:t xml:space="preserve"> על הצדיק, לימד כך תוך </w:t>
      </w:r>
      <w:proofErr w:type="spellStart"/>
      <w:r>
        <w:rPr>
          <w:rFonts w:cstheme="majorBidi" w:hint="cs"/>
          <w:rtl/>
        </w:rPr>
        <w:t>שמזלייהו</w:t>
      </w:r>
      <w:proofErr w:type="spellEnd"/>
      <w:r>
        <w:rPr>
          <w:rFonts w:cstheme="majorBidi" w:hint="cs"/>
          <w:rtl/>
        </w:rPr>
        <w:t xml:space="preserve"> חזי שעתיד לעבור מן העולם בקרוב, ודן בשאלת הישארות הצדיק בעולם אחרי הסתלקותו:</w:t>
      </w:r>
    </w:p>
    <w:p w:rsidR="00AE0CD0" w:rsidRPr="0086698A" w:rsidRDefault="00AE0CD0" w:rsidP="00AE0CD0">
      <w:pPr>
        <w:pStyle w:val="a3"/>
        <w:rPr>
          <w:rFonts w:cstheme="majorBidi"/>
          <w:rtl/>
        </w:rPr>
      </w:pPr>
    </w:p>
    <w:p w:rsidR="00AE0CD0" w:rsidRPr="0086698A" w:rsidRDefault="00AE0CD0" w:rsidP="00AE0CD0">
      <w:pPr>
        <w:jc w:val="both"/>
        <w:rPr>
          <w:rFonts w:asciiTheme="majorBidi" w:hAnsiTheme="majorBidi" w:cstheme="majorBidi"/>
          <w:sz w:val="20"/>
          <w:szCs w:val="20"/>
          <w:rtl/>
        </w:rPr>
      </w:pPr>
      <w:r w:rsidRPr="0086698A">
        <w:rPr>
          <w:rFonts w:asciiTheme="majorBidi" w:hAnsiTheme="majorBidi" w:cstheme="majorBidi"/>
          <w:sz w:val="20"/>
          <w:szCs w:val="20"/>
          <w:rtl/>
        </w:rPr>
        <w:t>..</w:t>
      </w:r>
      <w:r>
        <w:rPr>
          <w:rFonts w:asciiTheme="majorBidi" w:hAnsiTheme="majorBidi" w:cstheme="majorBidi" w:hint="cs"/>
          <w:sz w:val="20"/>
          <w:szCs w:val="20"/>
          <w:rtl/>
        </w:rPr>
        <w:t>.</w:t>
      </w:r>
      <w:r w:rsidRPr="0086698A">
        <w:rPr>
          <w:rFonts w:asciiTheme="majorBidi" w:hAnsiTheme="majorBidi" w:cstheme="majorBidi"/>
          <w:sz w:val="20"/>
          <w:szCs w:val="20"/>
          <w:rtl/>
        </w:rPr>
        <w:t xml:space="preserve">אם כן, הנקודה היא להכניס את התחושה, להכניס בקרבנו את האור של אותו צדיק. </w:t>
      </w:r>
    </w:p>
    <w:p w:rsidR="00AE0CD0" w:rsidRPr="0086698A" w:rsidRDefault="00AE0CD0" w:rsidP="00AE0CD0">
      <w:pPr>
        <w:jc w:val="both"/>
        <w:rPr>
          <w:rFonts w:asciiTheme="majorBidi" w:hAnsiTheme="majorBidi" w:cstheme="majorBidi"/>
          <w:sz w:val="20"/>
          <w:szCs w:val="20"/>
          <w:rtl/>
        </w:rPr>
      </w:pPr>
      <w:r w:rsidRPr="0086698A">
        <w:rPr>
          <w:rFonts w:asciiTheme="majorBidi" w:hAnsiTheme="majorBidi" w:cstheme="majorBidi"/>
          <w:sz w:val="20"/>
          <w:szCs w:val="20"/>
          <w:rtl/>
        </w:rPr>
        <w:t xml:space="preserve">נמשיך לקרוא בדבריו של האדמו"ר </w:t>
      </w:r>
      <w:proofErr w:type="spellStart"/>
      <w:r w:rsidRPr="0086698A">
        <w:rPr>
          <w:rFonts w:asciiTheme="majorBidi" w:hAnsiTheme="majorBidi" w:cstheme="majorBidi"/>
          <w:sz w:val="20"/>
          <w:szCs w:val="20"/>
          <w:rtl/>
        </w:rPr>
        <w:t>מפיאסצנה</w:t>
      </w:r>
      <w:proofErr w:type="spellEnd"/>
      <w:r w:rsidRPr="0086698A">
        <w:rPr>
          <w:rFonts w:asciiTheme="majorBidi" w:hAnsiTheme="majorBidi" w:cstheme="majorBidi"/>
          <w:sz w:val="20"/>
          <w:szCs w:val="20"/>
          <w:rtl/>
        </w:rPr>
        <w:t>:</w:t>
      </w:r>
    </w:p>
    <w:p w:rsidR="00AE0CD0" w:rsidRPr="0086698A" w:rsidRDefault="00AE0CD0" w:rsidP="00AE0CD0">
      <w:pPr>
        <w:ind w:left="386"/>
        <w:jc w:val="both"/>
        <w:rPr>
          <w:rFonts w:asciiTheme="majorBidi" w:hAnsiTheme="majorBidi" w:cstheme="majorBidi"/>
          <w:sz w:val="20"/>
          <w:szCs w:val="20"/>
          <w:rtl/>
        </w:rPr>
      </w:pPr>
      <w:r w:rsidRPr="0086698A">
        <w:rPr>
          <w:rFonts w:asciiTheme="majorBidi" w:hAnsiTheme="majorBidi" w:cstheme="majorBidi"/>
          <w:spacing w:val="10"/>
          <w:sz w:val="20"/>
          <w:szCs w:val="20"/>
          <w:rtl/>
        </w:rPr>
        <w:t xml:space="preserve">אור הצדיקים לא לעצמם בלבד היה רק לכל העולם, כמו השמש שמאיר לעולם ומי שפותח את חלונותיו האור שופע לו, כן מי שמקרב את עצמו אליהם משיג קדושה ונשמה יתירה מן אור הצדיקים. לא בזמן שהיה [הצדיק] בעולם הזה בלבד רק גם עתה. ורק כשמתרחקים ח"ו מהם אז בהסתלקות הצדיקים גם אור נשמתם עולה ומסתלק מן עולם הזה, כי נודע שכל נשמה בעולם הזה אי אפשר לה שתתקיים בלא גוף, וכנודע </w:t>
      </w:r>
      <w:proofErr w:type="spellStart"/>
      <w:r w:rsidRPr="0086698A">
        <w:rPr>
          <w:rFonts w:asciiTheme="majorBidi" w:hAnsiTheme="majorBidi" w:cstheme="majorBidi"/>
          <w:spacing w:val="10"/>
          <w:sz w:val="20"/>
          <w:szCs w:val="20"/>
          <w:rtl/>
        </w:rPr>
        <w:t>מהריזינער</w:t>
      </w:r>
      <w:proofErr w:type="spellEnd"/>
      <w:r w:rsidRPr="0086698A">
        <w:rPr>
          <w:rFonts w:asciiTheme="majorBidi" w:hAnsiTheme="majorBidi" w:cstheme="majorBidi"/>
          <w:spacing w:val="10"/>
          <w:sz w:val="20"/>
          <w:szCs w:val="20"/>
          <w:rtl/>
        </w:rPr>
        <w:t xml:space="preserve"> זצ"ל שלכן כל שחכמתו מרובה ממעשיו אין חכמתו מתקיימת מפני שהחכמה שיתירה על מעשיו בלא גוף היא ואי אפשר לה להתקיים.</w:t>
      </w:r>
    </w:p>
    <w:p w:rsidR="00AE0CD0" w:rsidRPr="0086698A" w:rsidRDefault="00AE0CD0" w:rsidP="00507421">
      <w:pPr>
        <w:jc w:val="both"/>
        <w:rPr>
          <w:rFonts w:asciiTheme="majorBidi" w:hAnsiTheme="majorBidi" w:cstheme="majorBidi"/>
          <w:sz w:val="20"/>
          <w:szCs w:val="20"/>
          <w:rtl/>
        </w:rPr>
      </w:pPr>
      <w:r w:rsidRPr="0086698A">
        <w:rPr>
          <w:rFonts w:asciiTheme="majorBidi" w:hAnsiTheme="majorBidi" w:cstheme="majorBidi"/>
          <w:sz w:val="20"/>
          <w:szCs w:val="20"/>
          <w:rtl/>
        </w:rPr>
        <w:t xml:space="preserve">הייתי אומר, שיש צדיקים שיש להם עוד נוכחות בעולם הזה; ויש צדיקים שאחרי שהם נפטרו, או קצת אחרי שנפטרו – נעלמו מהעולם, אין להם עוד נוכחות. אדמו"ר הזקן, ודאי שיש לו נוכחות מאוד חזקה, מאוד ממשית. יש צדיקים שבאמת כבר אין להם את הנוכחות הזאת, והסיבה היא – כפי שהוא אומר כאן – שאנחנו נעשים הגוף של הצדיקים, ואז </w:t>
      </w:r>
      <w:r w:rsidRPr="0086698A">
        <w:rPr>
          <w:rFonts w:asciiTheme="majorBidi" w:hAnsiTheme="majorBidi" w:cstheme="majorBidi"/>
          <w:sz w:val="20"/>
          <w:szCs w:val="20"/>
          <w:rtl/>
        </w:rPr>
        <w:lastRenderedPageBreak/>
        <w:t xml:space="preserve">נשמותיהם וקדושתם ואורם אתנו, זה יוצר את הנוכחות. במידה שעדיין הצדיק הזה משפיע, עדיין הדרך שלו, השפה שלו, הצינור הייחודי שלו עדיין משמש כצינור, עדיין יש בני אדם שניזונים מזה, יש בני אדם שזה מאיר להם –  במידה כזו הוא עדיין נמצא בעולם. ואז ממשיך האדמו"ר </w:t>
      </w:r>
      <w:proofErr w:type="spellStart"/>
      <w:r w:rsidRPr="0086698A">
        <w:rPr>
          <w:rFonts w:asciiTheme="majorBidi" w:hAnsiTheme="majorBidi" w:cstheme="majorBidi"/>
          <w:sz w:val="20"/>
          <w:szCs w:val="20"/>
          <w:rtl/>
        </w:rPr>
        <w:t>מפיאסצנה</w:t>
      </w:r>
      <w:proofErr w:type="spellEnd"/>
      <w:r w:rsidRPr="0086698A">
        <w:rPr>
          <w:rFonts w:asciiTheme="majorBidi" w:hAnsiTheme="majorBidi" w:cstheme="majorBidi"/>
          <w:sz w:val="20"/>
          <w:szCs w:val="20"/>
          <w:rtl/>
        </w:rPr>
        <w:t xml:space="preserve">, ומביא את פירושו של בעל </w:t>
      </w:r>
      <w:proofErr w:type="spellStart"/>
      <w:r w:rsidRPr="0086698A">
        <w:rPr>
          <w:rFonts w:asciiTheme="majorBidi" w:hAnsiTheme="majorBidi" w:cstheme="majorBidi"/>
          <w:sz w:val="20"/>
          <w:szCs w:val="20"/>
          <w:rtl/>
        </w:rPr>
        <w:t>ה'תולדות</w:t>
      </w:r>
      <w:proofErr w:type="spellEnd"/>
      <w:r w:rsidRPr="0086698A">
        <w:rPr>
          <w:rFonts w:asciiTheme="majorBidi" w:hAnsiTheme="majorBidi" w:cstheme="majorBidi"/>
          <w:sz w:val="20"/>
          <w:szCs w:val="20"/>
          <w:rtl/>
        </w:rPr>
        <w:t xml:space="preserve"> יעקב יוסף' על הפסוק "הושיעה ה' כי גמר חסיד כי פסו אמונים מבני אדם"</w:t>
      </w:r>
      <w:r w:rsidRPr="0086698A">
        <w:rPr>
          <w:rStyle w:val="a7"/>
          <w:rFonts w:asciiTheme="majorBidi" w:hAnsiTheme="majorBidi" w:cstheme="majorBidi"/>
          <w:sz w:val="20"/>
          <w:szCs w:val="20"/>
        </w:rPr>
        <w:footnoteReference w:id="2"/>
      </w:r>
      <w:r w:rsidRPr="0086698A">
        <w:rPr>
          <w:rFonts w:asciiTheme="majorBidi" w:hAnsiTheme="majorBidi" w:cstheme="majorBidi"/>
          <w:sz w:val="20"/>
          <w:szCs w:val="20"/>
          <w:rtl/>
        </w:rPr>
        <w:t xml:space="preserve">: פסו אמונים מבני אדם – </w:t>
      </w:r>
      <w:r w:rsidRPr="0086698A">
        <w:rPr>
          <w:rFonts w:asciiTheme="majorBidi" w:hAnsiTheme="majorBidi" w:cstheme="majorBidi"/>
          <w:i/>
          <w:iCs/>
          <w:sz w:val="20"/>
          <w:szCs w:val="20"/>
          <w:rtl/>
        </w:rPr>
        <w:t>לכן</w:t>
      </w:r>
      <w:r w:rsidRPr="0086698A">
        <w:rPr>
          <w:rFonts w:asciiTheme="majorBidi" w:hAnsiTheme="majorBidi" w:cstheme="majorBidi"/>
          <w:sz w:val="20"/>
          <w:szCs w:val="20"/>
          <w:rtl/>
        </w:rPr>
        <w:t xml:space="preserve"> גמר חסיד. החסיד, הצדיק, נגמר מפני שבני אדם כבר פסו ממנו; אין אנשים שעדיין הולכים לאורו, וממילא גם הקדושה שלו מסתלקת.</w:t>
      </w:r>
      <w:r>
        <w:rPr>
          <w:rFonts w:asciiTheme="majorBidi" w:hAnsiTheme="majorBidi" w:cstheme="majorBidi" w:hint="cs"/>
          <w:sz w:val="20"/>
          <w:szCs w:val="20"/>
          <w:rtl/>
        </w:rPr>
        <w:t>..</w:t>
      </w:r>
    </w:p>
    <w:p w:rsidR="00AE0CD0" w:rsidRPr="0086698A" w:rsidRDefault="00AE0CD0" w:rsidP="00AE0CD0">
      <w:pPr>
        <w:jc w:val="both"/>
        <w:rPr>
          <w:rFonts w:asciiTheme="majorBidi" w:hAnsiTheme="majorBidi" w:cstheme="majorBidi"/>
          <w:sz w:val="20"/>
          <w:szCs w:val="20"/>
          <w:rtl/>
        </w:rPr>
      </w:pPr>
    </w:p>
    <w:p w:rsidR="00AE0CD0" w:rsidRPr="0086698A" w:rsidRDefault="00AE0CD0" w:rsidP="00AE0CD0">
      <w:pPr>
        <w:jc w:val="both"/>
        <w:rPr>
          <w:rFonts w:asciiTheme="majorBidi" w:hAnsiTheme="majorBidi" w:cstheme="majorBidi"/>
          <w:sz w:val="20"/>
          <w:szCs w:val="20"/>
          <w:rtl/>
        </w:rPr>
      </w:pPr>
      <w:r w:rsidRPr="0086698A">
        <w:rPr>
          <w:rFonts w:asciiTheme="majorBidi" w:hAnsiTheme="majorBidi" w:cstheme="majorBidi"/>
          <w:sz w:val="20"/>
          <w:szCs w:val="20"/>
          <w:rtl/>
        </w:rPr>
        <w:t xml:space="preserve">אני חושב שהדברים מתקשרים לחלוקה שמופיעה בספר יצירה, </w:t>
      </w:r>
      <w:r w:rsidRPr="0086698A">
        <w:rPr>
          <w:rFonts w:asciiTheme="majorBidi" w:hAnsiTheme="majorBidi" w:cstheme="majorBidi"/>
          <w:i/>
          <w:iCs/>
          <w:sz w:val="20"/>
          <w:szCs w:val="20"/>
          <w:rtl/>
        </w:rPr>
        <w:t>עולם – שנה – נפש</w:t>
      </w:r>
      <w:r w:rsidRPr="0086698A">
        <w:rPr>
          <w:rFonts w:asciiTheme="majorBidi" w:hAnsiTheme="majorBidi" w:cstheme="majorBidi"/>
          <w:sz w:val="20"/>
          <w:szCs w:val="20"/>
          <w:rtl/>
        </w:rPr>
        <w:t>.</w:t>
      </w:r>
      <w:r>
        <w:rPr>
          <w:rFonts w:asciiTheme="majorBidi" w:hAnsiTheme="majorBidi" w:cstheme="majorBidi" w:hint="cs"/>
          <w:sz w:val="20"/>
          <w:szCs w:val="20"/>
          <w:rtl/>
        </w:rPr>
        <w:t>..</w:t>
      </w:r>
      <w:r w:rsidRPr="0086698A">
        <w:rPr>
          <w:rFonts w:asciiTheme="majorBidi" w:hAnsiTheme="majorBidi" w:cstheme="majorBidi"/>
          <w:sz w:val="20"/>
          <w:szCs w:val="20"/>
          <w:rtl/>
        </w:rPr>
        <w:t>אפשר להתקשר לצדיק דרך ה</w:t>
      </w:r>
      <w:r w:rsidRPr="0086698A">
        <w:rPr>
          <w:rFonts w:asciiTheme="majorBidi" w:hAnsiTheme="majorBidi" w:cstheme="majorBidi"/>
          <w:i/>
          <w:iCs/>
          <w:sz w:val="20"/>
          <w:szCs w:val="20"/>
          <w:rtl/>
        </w:rPr>
        <w:t>נפש</w:t>
      </w:r>
      <w:r w:rsidRPr="0086698A">
        <w:rPr>
          <w:rFonts w:asciiTheme="majorBidi" w:hAnsiTheme="majorBidi" w:cstheme="majorBidi"/>
          <w:sz w:val="20"/>
          <w:szCs w:val="20"/>
          <w:rtl/>
        </w:rPr>
        <w:t xml:space="preserve"> שלו: הנפש שלו, כפי שלמדנו עכשיו, היא התורה שלו. כשאתה לומד את התורה של הצדיק, אתה מתקשר אליו, אתה מנכיח אותו. האור שלך מאיר לו. אתה יכול לקחת את הספר ביד ולהתחיל לרקוד איתו, אם זו שעת השראה גדולה, להגיד לו 'לחיים' על החידוש שאמר.</w:t>
      </w:r>
    </w:p>
    <w:p w:rsidR="00AE0CD0" w:rsidRPr="0086698A" w:rsidRDefault="00AE0CD0" w:rsidP="00AE0CD0">
      <w:pPr>
        <w:jc w:val="both"/>
        <w:rPr>
          <w:rFonts w:asciiTheme="majorBidi" w:hAnsiTheme="majorBidi" w:cstheme="majorBidi"/>
          <w:sz w:val="20"/>
          <w:szCs w:val="20"/>
          <w:rtl/>
        </w:rPr>
      </w:pPr>
      <w:r w:rsidRPr="0086698A">
        <w:rPr>
          <w:rFonts w:asciiTheme="majorBidi" w:hAnsiTheme="majorBidi" w:cstheme="majorBidi"/>
          <w:sz w:val="20"/>
          <w:szCs w:val="20"/>
          <w:rtl/>
        </w:rPr>
        <w:t xml:space="preserve">זו דרך אחת; אבל בחסידות מדברים גם על מקום וזמן. </w:t>
      </w:r>
      <w:r w:rsidRPr="0086698A">
        <w:rPr>
          <w:rFonts w:asciiTheme="majorBidi" w:hAnsiTheme="majorBidi" w:cstheme="majorBidi"/>
          <w:i/>
          <w:iCs/>
          <w:sz w:val="20"/>
          <w:szCs w:val="20"/>
          <w:rtl/>
        </w:rPr>
        <w:t>מקום</w:t>
      </w:r>
      <w:r w:rsidRPr="0086698A">
        <w:rPr>
          <w:rFonts w:asciiTheme="majorBidi" w:hAnsiTheme="majorBidi" w:cstheme="majorBidi"/>
          <w:sz w:val="20"/>
          <w:szCs w:val="20"/>
          <w:rtl/>
        </w:rPr>
        <w:t xml:space="preserve"> זה הציון של הצדיק, שגם בו יש נוכחות. זה גם דבר מאוד מעניין. בחב"ד דיברו על זה הרבה, בעקבות אדמו"ר הזקן, שכתב שתי אגרות על הסתלקות הצדיק: אחת בפטירתו של ר' מנחם מויטבסק, שהיה גדול החסידים שלו, שעלה לארץ, וכשנפטר שלח האדמו"ר אגרת לבני ארץ ישראל; וישנה עוד אגרת, שכתב בהסתלקות ר' לוי יצחק </w:t>
      </w:r>
      <w:proofErr w:type="spellStart"/>
      <w:r w:rsidRPr="0086698A">
        <w:rPr>
          <w:rFonts w:asciiTheme="majorBidi" w:hAnsiTheme="majorBidi" w:cstheme="majorBidi"/>
          <w:sz w:val="20"/>
          <w:szCs w:val="20"/>
          <w:rtl/>
        </w:rPr>
        <w:t>מברדיטשב</w:t>
      </w:r>
      <w:proofErr w:type="spellEnd"/>
      <w:r w:rsidRPr="0086698A">
        <w:rPr>
          <w:rFonts w:asciiTheme="majorBidi" w:hAnsiTheme="majorBidi" w:cstheme="majorBidi"/>
          <w:sz w:val="20"/>
          <w:szCs w:val="20"/>
          <w:rtl/>
        </w:rPr>
        <w:t xml:space="preserve">. הוא מביא את הזוהר שאומר שהצדיק, כשהוא נפטר, נמצא בעולם יותר </w:t>
      </w:r>
      <w:proofErr w:type="spellStart"/>
      <w:r w:rsidRPr="0086698A">
        <w:rPr>
          <w:rFonts w:asciiTheme="majorBidi" w:hAnsiTheme="majorBidi" w:cstheme="majorBidi"/>
          <w:sz w:val="20"/>
          <w:szCs w:val="20"/>
          <w:rtl/>
        </w:rPr>
        <w:t>מבחייו</w:t>
      </w:r>
      <w:proofErr w:type="spellEnd"/>
      <w:r w:rsidRPr="0086698A">
        <w:rPr>
          <w:rStyle w:val="a7"/>
          <w:rFonts w:asciiTheme="majorBidi" w:hAnsiTheme="majorBidi" w:cstheme="majorBidi"/>
          <w:sz w:val="20"/>
          <w:szCs w:val="20"/>
        </w:rPr>
        <w:footnoteReference w:id="3"/>
      </w:r>
      <w:r w:rsidRPr="0086698A">
        <w:rPr>
          <w:rFonts w:asciiTheme="majorBidi" w:hAnsiTheme="majorBidi" w:cstheme="majorBidi"/>
          <w:sz w:val="20"/>
          <w:szCs w:val="20"/>
          <w:rtl/>
        </w:rPr>
        <w:t>. אדמו"ר הזקן מסביר, וזה באמת הסבר מאוד נפלא, שאני חושב שהוא מאוד ממשי לגבינו: כשאדם חי, אתה קולט אותו דרך מה שהוא קורא 'הלבושים' שלו: דרך הדיבור שלו, דרך המעשה שלו, דרך הגוף. ברגע שהוא הולך לעולמו, אתה כבר חווה אותו כמי שהיה ואיננו, וגם לא יהיה; והמחשבה הזאת עצמה נותנת לו נוכחות הר</w:t>
      </w:r>
      <w:r>
        <w:rPr>
          <w:rFonts w:asciiTheme="majorBidi" w:hAnsiTheme="majorBidi" w:cstheme="majorBidi"/>
          <w:sz w:val="20"/>
          <w:szCs w:val="20"/>
          <w:rtl/>
        </w:rPr>
        <w:t>בה יותר חזקה, הרבה יותר מרוכזת.</w:t>
      </w:r>
      <w:r>
        <w:rPr>
          <w:rFonts w:asciiTheme="majorBidi" w:hAnsiTheme="majorBidi" w:cstheme="majorBidi" w:hint="cs"/>
          <w:sz w:val="20"/>
          <w:szCs w:val="20"/>
          <w:rtl/>
        </w:rPr>
        <w:t>..</w:t>
      </w:r>
      <w:r w:rsidRPr="0086698A">
        <w:rPr>
          <w:rFonts w:asciiTheme="majorBidi" w:hAnsiTheme="majorBidi" w:cstheme="majorBidi"/>
          <w:sz w:val="20"/>
          <w:szCs w:val="20"/>
          <w:rtl/>
        </w:rPr>
        <w:t xml:space="preserve">וזו בעצם הנקודה של </w:t>
      </w:r>
      <w:proofErr w:type="spellStart"/>
      <w:r w:rsidRPr="0086698A">
        <w:rPr>
          <w:rFonts w:asciiTheme="majorBidi" w:hAnsiTheme="majorBidi" w:cstheme="majorBidi"/>
          <w:sz w:val="20"/>
          <w:szCs w:val="20"/>
          <w:rtl/>
        </w:rPr>
        <w:t>ה'ציוּן'.</w:t>
      </w:r>
      <w:proofErr w:type="spellEnd"/>
    </w:p>
    <w:p w:rsidR="00AE0CD0" w:rsidRPr="0086698A" w:rsidRDefault="00AE0CD0" w:rsidP="00AE0CD0">
      <w:pPr>
        <w:jc w:val="both"/>
        <w:rPr>
          <w:rFonts w:asciiTheme="majorBidi" w:hAnsiTheme="majorBidi" w:cstheme="majorBidi"/>
          <w:sz w:val="20"/>
          <w:szCs w:val="20"/>
          <w:rtl/>
        </w:rPr>
      </w:pPr>
      <w:r>
        <w:rPr>
          <w:rFonts w:asciiTheme="majorBidi" w:hAnsiTheme="majorBidi" w:cstheme="majorBidi" w:hint="cs"/>
          <w:sz w:val="20"/>
          <w:szCs w:val="20"/>
          <w:rtl/>
        </w:rPr>
        <w:t>...</w:t>
      </w:r>
      <w:r w:rsidRPr="0086698A">
        <w:rPr>
          <w:rFonts w:asciiTheme="majorBidi" w:hAnsiTheme="majorBidi" w:cstheme="majorBidi"/>
          <w:sz w:val="20"/>
          <w:szCs w:val="20"/>
          <w:rtl/>
        </w:rPr>
        <w:t>אבל יש עוד התקשרות, שהיא התקשרות של  ההילולא – ההתקשרות ב</w:t>
      </w:r>
      <w:r w:rsidRPr="0086698A">
        <w:rPr>
          <w:rFonts w:asciiTheme="majorBidi" w:hAnsiTheme="majorBidi" w:cstheme="majorBidi"/>
          <w:i/>
          <w:iCs/>
          <w:sz w:val="20"/>
          <w:szCs w:val="20"/>
          <w:rtl/>
        </w:rPr>
        <w:t>זמן</w:t>
      </w:r>
      <w:r w:rsidRPr="0086698A">
        <w:rPr>
          <w:rFonts w:asciiTheme="majorBidi" w:hAnsiTheme="majorBidi" w:cstheme="majorBidi"/>
          <w:sz w:val="20"/>
          <w:szCs w:val="20"/>
          <w:rtl/>
        </w:rPr>
        <w:t>. אם זה היארצייט, או אירוע משמעותי אחר בחייו של אותו צדיק – האירוע הזה עצמו גם כן מאפשר לנו סוג של היזכרות, של התקשרות, בנשמה של הצדיק.</w:t>
      </w:r>
    </w:p>
    <w:p w:rsidR="00AE0CD0" w:rsidRPr="0086698A" w:rsidRDefault="00AE0CD0" w:rsidP="00AE0CD0">
      <w:pPr>
        <w:pStyle w:val="a3"/>
        <w:rPr>
          <w:rFonts w:cstheme="majorBidi"/>
          <w:b/>
          <w:bCs/>
          <w:rtl/>
        </w:rPr>
      </w:pPr>
    </w:p>
    <w:p w:rsidR="00AE0CD0" w:rsidRPr="00AE0CD0" w:rsidRDefault="00AE0CD0" w:rsidP="00AE0CD0">
      <w:pPr>
        <w:jc w:val="both"/>
        <w:rPr>
          <w:rFonts w:asciiTheme="majorBidi" w:hAnsiTheme="majorBidi" w:cstheme="majorBidi"/>
          <w:sz w:val="18"/>
          <w:szCs w:val="18"/>
          <w:rtl/>
        </w:rPr>
      </w:pPr>
      <w:r>
        <w:rPr>
          <w:rFonts w:asciiTheme="majorBidi" w:hAnsiTheme="majorBidi" w:cstheme="majorBidi" w:hint="cs"/>
          <w:b/>
          <w:bCs/>
          <w:sz w:val="20"/>
          <w:szCs w:val="20"/>
          <w:rtl/>
        </w:rPr>
        <w:t>מיומן שלי -</w:t>
      </w:r>
      <w:r w:rsidRPr="0086698A">
        <w:rPr>
          <w:rFonts w:asciiTheme="majorBidi" w:hAnsiTheme="majorBidi" w:cstheme="majorBidi"/>
          <w:b/>
          <w:bCs/>
          <w:sz w:val="20"/>
          <w:szCs w:val="20"/>
          <w:rtl/>
        </w:rPr>
        <w:t xml:space="preserve">– מחשבות מהופכות: </w:t>
      </w:r>
      <w:r w:rsidRPr="00AE0CD0">
        <w:rPr>
          <w:rFonts w:asciiTheme="majorBidi" w:hAnsiTheme="majorBidi" w:cstheme="majorBidi"/>
          <w:sz w:val="18"/>
          <w:szCs w:val="18"/>
          <w:rtl/>
        </w:rPr>
        <w:t xml:space="preserve">ההתרוצצות שלי בין רוחות סותרות: מחד, ניסיון למיסטיפיקציה של האדם, נצחיותו, הישארות הנפש לא רק 'שם' אלא גם ובעיקר בקרב החיים, ברוח </w:t>
      </w:r>
      <w:proofErr w:type="spellStart"/>
      <w:r w:rsidRPr="00AE0CD0">
        <w:rPr>
          <w:rFonts w:asciiTheme="majorBidi" w:hAnsiTheme="majorBidi" w:cstheme="majorBidi"/>
          <w:sz w:val="18"/>
          <w:szCs w:val="18"/>
          <w:rtl/>
        </w:rPr>
        <w:t>הרב'הס</w:t>
      </w:r>
      <w:proofErr w:type="spellEnd"/>
      <w:r w:rsidRPr="00AE0CD0">
        <w:rPr>
          <w:rFonts w:asciiTheme="majorBidi" w:hAnsiTheme="majorBidi" w:cstheme="majorBidi"/>
          <w:sz w:val="18"/>
          <w:szCs w:val="18"/>
          <w:rtl/>
        </w:rPr>
        <w:t xml:space="preserve">. מאידך האקלים </w:t>
      </w:r>
      <w:proofErr w:type="spellStart"/>
      <w:r w:rsidRPr="00AE0CD0">
        <w:rPr>
          <w:rFonts w:asciiTheme="majorBidi" w:hAnsiTheme="majorBidi" w:cstheme="majorBidi"/>
          <w:sz w:val="18"/>
          <w:szCs w:val="18"/>
          <w:rtl/>
        </w:rPr>
        <w:t>הפ</w:t>
      </w:r>
      <w:proofErr w:type="spellEnd"/>
      <w:r w:rsidRPr="00AE0CD0">
        <w:rPr>
          <w:rFonts w:asciiTheme="majorBidi" w:hAnsiTheme="majorBidi" w:cstheme="majorBidi"/>
          <w:sz w:val="18"/>
          <w:szCs w:val="18"/>
          <w:rtl/>
        </w:rPr>
        <w:t xml:space="preserve">.מ. שמוביל לראיית האדם בגובה ריאלי, בלי יומרות כלל. ברוח </w:t>
      </w:r>
      <w:proofErr w:type="spellStart"/>
      <w:r w:rsidRPr="00AE0CD0">
        <w:rPr>
          <w:rFonts w:asciiTheme="majorBidi" w:hAnsiTheme="majorBidi" w:cstheme="majorBidi"/>
          <w:sz w:val="18"/>
          <w:szCs w:val="18"/>
          <w:rtl/>
        </w:rPr>
        <w:t>קוהלת</w:t>
      </w:r>
      <w:proofErr w:type="spellEnd"/>
      <w:r w:rsidRPr="00AE0CD0">
        <w:rPr>
          <w:rFonts w:asciiTheme="majorBidi" w:hAnsiTheme="majorBidi" w:cstheme="majorBidi"/>
          <w:sz w:val="18"/>
          <w:szCs w:val="18"/>
          <w:rtl/>
        </w:rPr>
        <w:t xml:space="preserve"> ששמעון הרבה לתאר: בסופו של עניין האדם יישכח לגמרי, איש לא יידע שכלל היה בעולם, ובדור של הנכדים ובודאי הנינים כבר איש לא יפקוד את הקבר. ברוח זו יש לנסח תורה חדשה אבל מהופכת במגמתה: </w:t>
      </w:r>
      <w:proofErr w:type="spellStart"/>
      <w:r w:rsidRPr="00AE0CD0">
        <w:rPr>
          <w:rFonts w:asciiTheme="majorBidi" w:hAnsiTheme="majorBidi" w:cstheme="majorBidi"/>
          <w:sz w:val="18"/>
          <w:szCs w:val="18"/>
          <w:rtl/>
        </w:rPr>
        <w:t>לחלן</w:t>
      </w:r>
      <w:proofErr w:type="spellEnd"/>
      <w:r w:rsidRPr="00AE0CD0">
        <w:rPr>
          <w:rFonts w:asciiTheme="majorBidi" w:hAnsiTheme="majorBidi" w:cstheme="majorBidi"/>
          <w:sz w:val="18"/>
          <w:szCs w:val="18"/>
          <w:rtl/>
        </w:rPr>
        <w:t xml:space="preserve"> את האדם וממשותו בעולם, לאפשר להיפרד מהנפטר שאכן מאומה לא </w:t>
      </w:r>
      <w:proofErr w:type="spellStart"/>
      <w:r w:rsidRPr="00AE0CD0">
        <w:rPr>
          <w:rFonts w:asciiTheme="majorBidi" w:hAnsiTheme="majorBidi" w:cstheme="majorBidi"/>
          <w:sz w:val="18"/>
          <w:szCs w:val="18"/>
          <w:rtl/>
        </w:rPr>
        <w:t>ישא</w:t>
      </w:r>
      <w:proofErr w:type="spellEnd"/>
      <w:r w:rsidRPr="00AE0CD0">
        <w:rPr>
          <w:rFonts w:asciiTheme="majorBidi" w:hAnsiTheme="majorBidi" w:cstheme="majorBidi"/>
          <w:sz w:val="18"/>
          <w:szCs w:val="18"/>
          <w:rtl/>
        </w:rPr>
        <w:t xml:space="preserve"> בעמלו, ויצטרף למיליארדים שכבר אבד זכרם ונבלעו באדמה, נטולי משמעות. התורה הזו תכוון את הנפטר להשיב אל ליבו את אפסות האדם, לנסוך בו ענווה ממשית. לא יהיו 'סיפורי על' ועילוי שמו דווקא אחרי מותו.</w:t>
      </w:r>
    </w:p>
    <w:p w:rsidR="00AE0CD0" w:rsidRPr="00AE0CD0" w:rsidRDefault="00AE0CD0" w:rsidP="00AE0CD0">
      <w:pPr>
        <w:pStyle w:val="a3"/>
        <w:rPr>
          <w:rFonts w:hint="cs"/>
          <w:sz w:val="18"/>
          <w:szCs w:val="18"/>
          <w:rtl/>
        </w:rPr>
      </w:pPr>
      <w:r w:rsidRPr="00AE0CD0">
        <w:rPr>
          <w:rFonts w:cstheme="majorBidi"/>
          <w:sz w:val="18"/>
          <w:szCs w:val="18"/>
          <w:rtl/>
        </w:rPr>
        <w:t xml:space="preserve">תחושת הלב שלי נוטה לכיוון השני, שהפנים את הכנות </w:t>
      </w:r>
      <w:proofErr w:type="spellStart"/>
      <w:r w:rsidRPr="00AE0CD0">
        <w:rPr>
          <w:rFonts w:cstheme="majorBidi"/>
          <w:sz w:val="18"/>
          <w:szCs w:val="18"/>
          <w:rtl/>
        </w:rPr>
        <w:t>הפ</w:t>
      </w:r>
      <w:proofErr w:type="spellEnd"/>
      <w:r w:rsidRPr="00AE0CD0">
        <w:rPr>
          <w:rFonts w:cstheme="majorBidi"/>
          <w:sz w:val="18"/>
          <w:szCs w:val="18"/>
          <w:rtl/>
        </w:rPr>
        <w:t xml:space="preserve">.מ. אכן אין באדם אלא מה שיש בו, נבזה וחדל אישים, כצל עובר וכחלום יעוף. דווקא עמדה כזו יכולה לעורר </w:t>
      </w:r>
      <w:proofErr w:type="spellStart"/>
      <w:r w:rsidRPr="00AE0CD0">
        <w:rPr>
          <w:rFonts w:cstheme="majorBidi"/>
          <w:sz w:val="18"/>
          <w:szCs w:val="18"/>
          <w:rtl/>
        </w:rPr>
        <w:t>אקסטזה</w:t>
      </w:r>
      <w:proofErr w:type="spellEnd"/>
      <w:r w:rsidRPr="00AE0CD0">
        <w:rPr>
          <w:rFonts w:cstheme="majorBidi"/>
          <w:sz w:val="18"/>
          <w:szCs w:val="18"/>
          <w:rtl/>
        </w:rPr>
        <w:t xml:space="preserve"> מרגעי קטנות. זו גם דרך חדשה להמתקת תחושת ההחמצה. ארעיותו של הסובייקט וגזירת המוות, אינהרנטיים לקיום. הכיוון יכול למעט בערך האדם מעבר לראייה פשוטה, וממילא גם הפרידה ממנו היא באותו מישור. בלי מיסטיפיקציה, בענווה ובלב נשבר. </w:t>
      </w:r>
    </w:p>
    <w:p w:rsidR="00444192" w:rsidRDefault="00444192" w:rsidP="00444192">
      <w:pPr>
        <w:pStyle w:val="a3"/>
        <w:rPr>
          <w:rFonts w:hint="cs"/>
          <w:rtl/>
        </w:rPr>
      </w:pPr>
    </w:p>
    <w:p w:rsidR="00444192" w:rsidRPr="00AE0CD0" w:rsidRDefault="00AE0CD0" w:rsidP="00444192">
      <w:pPr>
        <w:pStyle w:val="a3"/>
        <w:rPr>
          <w:rFonts w:hint="cs"/>
          <w:b/>
          <w:bCs/>
          <w:rtl/>
        </w:rPr>
      </w:pPr>
      <w:r>
        <w:rPr>
          <w:rFonts w:hint="cs"/>
          <w:b/>
          <w:bCs/>
          <w:rtl/>
        </w:rPr>
        <w:t xml:space="preserve">החלל הפנוי נוכח מחלה </w:t>
      </w:r>
      <w:r>
        <w:rPr>
          <w:b/>
          <w:bCs/>
          <w:rtl/>
        </w:rPr>
        <w:t>–</w:t>
      </w:r>
      <w:r>
        <w:rPr>
          <w:rFonts w:hint="cs"/>
          <w:b/>
          <w:bCs/>
          <w:rtl/>
        </w:rPr>
        <w:t xml:space="preserve"> ריפוי או פרידה, חסד או חירות</w:t>
      </w:r>
    </w:p>
    <w:p w:rsidR="00AE0CD0" w:rsidRPr="000E6F71" w:rsidRDefault="00AE0CD0" w:rsidP="00AE0CD0">
      <w:pPr>
        <w:pStyle w:val="a3"/>
        <w:rPr>
          <w:rtl/>
        </w:rPr>
      </w:pPr>
      <w:r w:rsidRPr="000E6F71">
        <w:rPr>
          <w:b/>
          <w:bCs/>
          <w:rtl/>
        </w:rPr>
        <w:t>צחוק וריפוי</w:t>
      </w:r>
      <w:r w:rsidRPr="000E6F71">
        <w:rPr>
          <w:rtl/>
        </w:rPr>
        <w:t xml:space="preserve"> [ט' באדר </w:t>
      </w:r>
      <w:proofErr w:type="spellStart"/>
      <w:r w:rsidRPr="000E6F71">
        <w:rPr>
          <w:rtl/>
        </w:rPr>
        <w:t>התשס"ז</w:t>
      </w:r>
      <w:proofErr w:type="spellEnd"/>
      <w:r w:rsidRPr="000E6F71">
        <w:rPr>
          <w:rtl/>
        </w:rPr>
        <w:t>]</w:t>
      </w:r>
    </w:p>
    <w:p w:rsidR="00AE0CD0" w:rsidRPr="000E6F71" w:rsidRDefault="00AE0CD0" w:rsidP="00AE0CD0">
      <w:pPr>
        <w:pStyle w:val="a3"/>
        <w:rPr>
          <w:rtl/>
        </w:rPr>
      </w:pPr>
      <w:r w:rsidRPr="000E6F71">
        <w:rPr>
          <w:rtl/>
        </w:rPr>
        <w:t>1. מה נותן לסיפור המגילה את משמעותו, מייצר את הריגוש? מכונן את הרשת שמתוכה הוא מקבל עניין והופך למרתק?</w:t>
      </w:r>
    </w:p>
    <w:p w:rsidR="00AE0CD0" w:rsidRPr="000E6F71" w:rsidRDefault="00AE0CD0" w:rsidP="00AE0CD0">
      <w:pPr>
        <w:pStyle w:val="a3"/>
        <w:rPr>
          <w:rtl/>
        </w:rPr>
      </w:pPr>
      <w:r w:rsidRPr="000E6F71">
        <w:rPr>
          <w:rtl/>
        </w:rPr>
        <w:t xml:space="preserve">העניין הינו צירוף המקרים, 'ונהפוך הוא' צירופים הנותנים לעלילה את לכידותה ומובנה כעלילה. אך צירופים אלו אינם כמו בסיפור הבלש, הגיון או תכנית הנחשפת באופן מפתיע באמצעות רמזים שונים, ההיפך המרתק הינו בעובדת המקריות המצטרפת לעלילה וזוהי העלילה והמרתק שבה. </w:t>
      </w:r>
    </w:p>
    <w:p w:rsidR="00AE0CD0" w:rsidRPr="000E6F71" w:rsidRDefault="00AE0CD0" w:rsidP="00AE0CD0">
      <w:pPr>
        <w:pStyle w:val="a3"/>
        <w:rPr>
          <w:rtl/>
        </w:rPr>
      </w:pPr>
      <w:r w:rsidRPr="000E6F71">
        <w:rPr>
          <w:rtl/>
        </w:rPr>
        <w:t xml:space="preserve">מהי המשמעות הדתית של המגילה </w:t>
      </w:r>
      <w:proofErr w:type="spellStart"/>
      <w:r w:rsidRPr="000E6F71">
        <w:rPr>
          <w:rtl/>
        </w:rPr>
        <w:t>שה'מלך</w:t>
      </w:r>
      <w:proofErr w:type="spellEnd"/>
      <w:r w:rsidRPr="000E6F71">
        <w:rPr>
          <w:rtl/>
        </w:rPr>
        <w:t>' לא נזכר בה?</w:t>
      </w:r>
    </w:p>
    <w:p w:rsidR="00AE0CD0" w:rsidRPr="000E6F71" w:rsidRDefault="00AE0CD0" w:rsidP="00AE0CD0">
      <w:pPr>
        <w:pStyle w:val="a3"/>
        <w:rPr>
          <w:rtl/>
        </w:rPr>
      </w:pPr>
      <w:r>
        <w:rPr>
          <w:rFonts w:hint="cs"/>
          <w:rtl/>
        </w:rPr>
        <w:lastRenderedPageBreak/>
        <w:t>...</w:t>
      </w:r>
      <w:r w:rsidRPr="000E6F71">
        <w:rPr>
          <w:rtl/>
        </w:rPr>
        <w:t xml:space="preserve">אלא שבמגילה הריתמוס הזה לא נמצא בגלוי. (חז"ל דרשו על החטא שנהנו מסעודת רשע </w:t>
      </w:r>
      <w:proofErr w:type="spellStart"/>
      <w:r w:rsidRPr="000E6F71">
        <w:rPr>
          <w:rtl/>
        </w:rPr>
        <w:t>וכו')</w:t>
      </w:r>
      <w:proofErr w:type="spellEnd"/>
      <w:r w:rsidRPr="000E6F71">
        <w:rPr>
          <w:rtl/>
        </w:rPr>
        <w:t xml:space="preserve"> לא נזכר חטא וכך הצומות וזעקתם אינם </w:t>
      </w:r>
      <w:proofErr w:type="spellStart"/>
      <w:r w:rsidRPr="000E6F71">
        <w:rPr>
          <w:rtl/>
        </w:rPr>
        <w:t>בדווקא</w:t>
      </w:r>
      <w:proofErr w:type="spellEnd"/>
      <w:r w:rsidRPr="000E6F71">
        <w:rPr>
          <w:rtl/>
        </w:rPr>
        <w:t xml:space="preserve"> אקט של תשובה, על חטא, אלא זעקה מפני הצרה והבטחה להיטיב את דרכינו, ולא פעם נדמה כחלק </w:t>
      </w:r>
      <w:proofErr w:type="spellStart"/>
      <w:r w:rsidRPr="000E6F71">
        <w:rPr>
          <w:rtl/>
        </w:rPr>
        <w:t>מהשיגרה</w:t>
      </w:r>
      <w:proofErr w:type="spellEnd"/>
      <w:r w:rsidRPr="000E6F71">
        <w:rPr>
          <w:rtl/>
        </w:rPr>
        <w:t xml:space="preserve"> והריטואל הדתי...</w:t>
      </w:r>
    </w:p>
    <w:p w:rsidR="00AE0CD0" w:rsidRPr="000E6F71" w:rsidRDefault="00AE0CD0" w:rsidP="00AE0CD0">
      <w:pPr>
        <w:pStyle w:val="a3"/>
        <w:rPr>
          <w:rtl/>
        </w:rPr>
      </w:pPr>
      <w:r w:rsidRPr="000E6F71">
        <w:rPr>
          <w:rtl/>
        </w:rPr>
        <w:t>2. לצירוף המקרים אופי שונה משל הנס הנסתר. האחרון נתפס כפי של תכנית אלוקית סמויה, ערמת התבונה המשתמשת בחוקי הטבע ובמניעים האנושיים לקידום מטרותיה. בהתרחשות הגלויה מוצפנת הכוונה האלוקית.</w:t>
      </w:r>
    </w:p>
    <w:p w:rsidR="00AE0CD0" w:rsidRPr="000E6F71" w:rsidRDefault="00AE0CD0" w:rsidP="00AE0CD0">
      <w:pPr>
        <w:pStyle w:val="a3"/>
        <w:rPr>
          <w:rtl/>
        </w:rPr>
      </w:pPr>
      <w:r w:rsidRPr="000E6F71">
        <w:rPr>
          <w:rtl/>
        </w:rPr>
        <w:t>צירוף מקרים איננו תכנית, אלא התקבצות של מקרים היוצרים יחד את האפקט והתוצאה הרצויה. במובן העמוק הם שוללים לא את החוקיות הטבעית, אלא את מושג התכנית עצמו, כמו במעשה מביטחון של ר"נ, בו הביטחון מבוסס דווקא על גמישותו האינסופית ויכולתו לתמרן כל סיטואציה לטובתו, דווקא בגלל חירותו ממנה.</w:t>
      </w:r>
    </w:p>
    <w:p w:rsidR="00AE0CD0" w:rsidRPr="000E6F71" w:rsidRDefault="00AE0CD0" w:rsidP="00AE0CD0">
      <w:pPr>
        <w:pStyle w:val="a3"/>
        <w:rPr>
          <w:rtl/>
        </w:rPr>
      </w:pPr>
      <w:r w:rsidRPr="000E6F71">
        <w:rPr>
          <w:rtl/>
        </w:rPr>
        <w:t>המקריות עצמה מפיקה את האפקט הרצוי, ואין כל יחס בין המקרים שהינם החירוף לצירוף האפקטיבי. כל מקרה מועמד להצטרף.</w:t>
      </w:r>
    </w:p>
    <w:p w:rsidR="00AE0CD0" w:rsidRPr="000E6F71" w:rsidRDefault="00AE0CD0" w:rsidP="00AE0CD0">
      <w:pPr>
        <w:pStyle w:val="a3"/>
        <w:rPr>
          <w:rtl/>
        </w:rPr>
      </w:pPr>
      <w:r w:rsidRPr="000E6F71">
        <w:rPr>
          <w:rtl/>
        </w:rPr>
        <w:t xml:space="preserve">אין קשר בין קטעי הסיפור; בגתן </w:t>
      </w:r>
      <w:proofErr w:type="spellStart"/>
      <w:r w:rsidRPr="000E6F71">
        <w:rPr>
          <w:rtl/>
        </w:rPr>
        <w:t>ותרש</w:t>
      </w:r>
      <w:proofErr w:type="spellEnd"/>
      <w:r w:rsidRPr="000E6F71">
        <w:rPr>
          <w:rtl/>
        </w:rPr>
        <w:t>, מסירות הנפש של אסתר, סיפור המן והעץ וחרבונה שכל אחד בתורו תורם את חלקו.</w:t>
      </w:r>
    </w:p>
    <w:p w:rsidR="00AE0CD0" w:rsidRPr="000E6F71" w:rsidRDefault="00AE0CD0" w:rsidP="00AE0CD0">
      <w:pPr>
        <w:pStyle w:val="a3"/>
        <w:rPr>
          <w:rtl/>
        </w:rPr>
      </w:pPr>
      <w:r w:rsidRPr="000E6F71">
        <w:rPr>
          <w:rtl/>
        </w:rPr>
        <w:t xml:space="preserve">3. אופי זה של הנס הנסתר במגילה כצירוף מקרים כמקריות שרירותית המגלה את מובנה בשרירותיותה והופכת את מושג התכנית המובלע אף בנס הנסתר מחדיר יסוד </w:t>
      </w:r>
      <w:proofErr w:type="spellStart"/>
      <w:r w:rsidRPr="000E6F71">
        <w:rPr>
          <w:rtl/>
        </w:rPr>
        <w:t>קרניבלי</w:t>
      </w:r>
      <w:proofErr w:type="spellEnd"/>
      <w:r w:rsidRPr="000E6F71">
        <w:rPr>
          <w:rtl/>
        </w:rPr>
        <w:t xml:space="preserve"> פורימי למגילה. כאמור אין יחס בין המציאות </w:t>
      </w:r>
      <w:proofErr w:type="spellStart"/>
      <w:r w:rsidRPr="000E6F71">
        <w:rPr>
          <w:rtl/>
        </w:rPr>
        <w:t>החמרית</w:t>
      </w:r>
      <w:proofErr w:type="spellEnd"/>
      <w:r w:rsidRPr="000E6F71">
        <w:rPr>
          <w:rtl/>
        </w:rPr>
        <w:t xml:space="preserve">, הפעילות הפוליטית והדתית של מרדכי ואסתר לבין התוצאות. מסירות הנפש של אסתר הינה מסירות נפש לאומית לעמה ומולדתה </w:t>
      </w:r>
      <w:proofErr w:type="spellStart"/>
      <w:r w:rsidRPr="000E6F71">
        <w:rPr>
          <w:rtl/>
        </w:rPr>
        <w:t>הניזונת</w:t>
      </w:r>
      <w:proofErr w:type="spellEnd"/>
      <w:r w:rsidRPr="000E6F71">
        <w:rPr>
          <w:rtl/>
        </w:rPr>
        <w:t xml:space="preserve"> מהסולידריות של אלו שנעשה להם עוול, לא היא המביאה לתוצאות אע"פ שהיא חלק מהסיבות. </w:t>
      </w:r>
    </w:p>
    <w:p w:rsidR="00AE0CD0" w:rsidRPr="000E6F71" w:rsidRDefault="00AE0CD0" w:rsidP="00AE0CD0">
      <w:pPr>
        <w:pStyle w:val="a3"/>
        <w:rPr>
          <w:rtl/>
        </w:rPr>
      </w:pPr>
      <w:r w:rsidRPr="000E6F71">
        <w:rPr>
          <w:rtl/>
        </w:rPr>
        <w:t xml:space="preserve">4. את גאולתו מקבל העולם </w:t>
      </w:r>
      <w:proofErr w:type="spellStart"/>
      <w:r w:rsidRPr="000E6F71">
        <w:rPr>
          <w:rtl/>
        </w:rPr>
        <w:t>הקרנבאלי</w:t>
      </w:r>
      <w:proofErr w:type="spellEnd"/>
      <w:r w:rsidRPr="000E6F71">
        <w:rPr>
          <w:rtl/>
        </w:rPr>
        <w:t xml:space="preserve"> בכך שהוא לא מתוכנן אלא בדיחה ומכאן אפשרות ההפתעה. </w:t>
      </w:r>
    </w:p>
    <w:p w:rsidR="00444192" w:rsidRDefault="00AE0CD0" w:rsidP="00EF2E14">
      <w:pPr>
        <w:pStyle w:val="a3"/>
        <w:rPr>
          <w:rFonts w:hint="cs"/>
          <w:rtl/>
        </w:rPr>
      </w:pPr>
      <w:r w:rsidRPr="000E6F71">
        <w:rPr>
          <w:rtl/>
        </w:rPr>
        <w:t xml:space="preserve">יש בו אפילו יסוד </w:t>
      </w:r>
      <w:proofErr w:type="spellStart"/>
      <w:r w:rsidRPr="000E6F71">
        <w:rPr>
          <w:rtl/>
        </w:rPr>
        <w:t>ניהליסטי</w:t>
      </w:r>
      <w:proofErr w:type="spellEnd"/>
      <w:r w:rsidRPr="000E6F71">
        <w:rPr>
          <w:rtl/>
        </w:rPr>
        <w:t xml:space="preserve"> ואפילו יסוד מר, שהרי בכך ממוחשת יותר מכל שברירות חיי האדם, ובטחונו התלוי על בלימה. ועם כל זה אופטימיות עמוקה של שמחה של אע"פ, ושניתן לתקן. 'ככה' יעשה לאיש - כתר כל הכתרים. אין למה, אלא ככה. שכרות הפורים הינה אכסטזה של שמחה </w:t>
      </w:r>
      <w:proofErr w:type="spellStart"/>
      <w:r w:rsidRPr="000E6F71">
        <w:rPr>
          <w:rtl/>
        </w:rPr>
        <w:t>דיוניסית</w:t>
      </w:r>
      <w:proofErr w:type="spellEnd"/>
      <w:r w:rsidRPr="000E6F71">
        <w:rPr>
          <w:rtl/>
        </w:rPr>
        <w:t xml:space="preserve"> המרפאת את המציאות דווקא ביכולת לפרקה. היסוד </w:t>
      </w:r>
      <w:proofErr w:type="spellStart"/>
      <w:r w:rsidRPr="000E6F71">
        <w:rPr>
          <w:rtl/>
        </w:rPr>
        <w:t>הפ"מ</w:t>
      </w:r>
      <w:proofErr w:type="spellEnd"/>
      <w:r w:rsidRPr="000E6F71">
        <w:rPr>
          <w:rtl/>
        </w:rPr>
        <w:t xml:space="preserve"> של חופש והבניה מתגלה לא כייאוש בכך שאין בטחון ואחיזה, אלא כאכסטזה של יצירת הממשי. הבירוקרטיה שהינה היפך הקרנבל והיא מקור האימה...הופכת בקצה שלה לפרודיה ובדיחה. יש להעיר שהבדיחה כוללת בתוכה אמונה, עין טובה וח</w:t>
      </w:r>
      <w:r w:rsidR="00EF2E14">
        <w:rPr>
          <w:rtl/>
        </w:rPr>
        <w:t>יוביות רבה.</w:t>
      </w:r>
      <w:r w:rsidR="00EF2E14">
        <w:rPr>
          <w:rFonts w:hint="cs"/>
          <w:rtl/>
        </w:rPr>
        <w:t>..</w:t>
      </w:r>
    </w:p>
    <w:p w:rsidR="00444192" w:rsidRDefault="00444192" w:rsidP="00444192">
      <w:pPr>
        <w:pStyle w:val="a3"/>
        <w:rPr>
          <w:rFonts w:hint="cs"/>
          <w:rtl/>
        </w:rPr>
      </w:pPr>
    </w:p>
    <w:p w:rsidR="00EF2E14" w:rsidRPr="00EF2E14" w:rsidRDefault="00EF2E14" w:rsidP="00EF2E14">
      <w:pPr>
        <w:pStyle w:val="a3"/>
        <w:rPr>
          <w:rFonts w:hint="cs"/>
          <w:b/>
          <w:bCs/>
          <w:rtl/>
        </w:rPr>
      </w:pPr>
      <w:r>
        <w:rPr>
          <w:rFonts w:hint="cs"/>
          <w:b/>
          <w:bCs/>
          <w:rtl/>
        </w:rPr>
        <w:t>החלל הפנוי של הנפטר שמשוקע בספרים</w:t>
      </w:r>
    </w:p>
    <w:p w:rsidR="00EF2E14" w:rsidRPr="0086698A" w:rsidRDefault="00EF2E14" w:rsidP="00EF2E14">
      <w:pPr>
        <w:pStyle w:val="a3"/>
        <w:rPr>
          <w:rFonts w:cstheme="majorBidi"/>
          <w:rtl/>
        </w:rPr>
      </w:pPr>
      <w:r w:rsidRPr="0086698A">
        <w:rPr>
          <w:rFonts w:cstheme="majorBidi"/>
          <w:rtl/>
        </w:rPr>
        <w:t>עכשיו משהו על 'נגיעות בשפת הלב</w:t>
      </w:r>
      <w:r>
        <w:rPr>
          <w:rFonts w:cstheme="majorBidi" w:hint="cs"/>
          <w:rtl/>
        </w:rPr>
        <w:t xml:space="preserve">'. </w:t>
      </w:r>
      <w:r w:rsidRPr="0086698A">
        <w:rPr>
          <w:rFonts w:cstheme="majorBidi"/>
          <w:rtl/>
        </w:rPr>
        <w:t>אני מתבונן עכשיו על 'נגיעות בשפת הלב' ממבט של שנתיים לאחור. ספר שמנסה לספר את האוויר שהיה בינינו במהלך שנות דור</w:t>
      </w:r>
    </w:p>
    <w:p w:rsidR="00EF2E14" w:rsidRPr="0086698A" w:rsidRDefault="00EF2E14" w:rsidP="00EF2E14">
      <w:pPr>
        <w:pStyle w:val="a3"/>
        <w:rPr>
          <w:rFonts w:cstheme="majorBidi"/>
          <w:rtl/>
        </w:rPr>
      </w:pPr>
      <w:r w:rsidRPr="0086698A">
        <w:rPr>
          <w:rFonts w:cstheme="majorBidi"/>
          <w:rtl/>
        </w:rPr>
        <w:t>ראשיתו בתשוקה לשמוט, להיפרד, לארוז ולהשליך. רק שהאפקט בפועל מהדהד כשיבה לנחלה המקורית, כארגון מחדש של אבני הבניין של הביוגרפיה שלי ואולי גם שלו. ניסיון לייצר שמיטה שמשיבה אחיזה ואחיזה שנשמטת, סוג של אינטליגנציה שהרב שג"ר במקומות רבים בדיבוריו, ואדגים אחד מהם – שמיטה ויובל</w:t>
      </w:r>
      <w:r w:rsidR="00C702A1">
        <w:rPr>
          <w:rFonts w:cstheme="majorBidi" w:hint="cs"/>
          <w:rtl/>
        </w:rPr>
        <w:t>.</w:t>
      </w:r>
    </w:p>
    <w:p w:rsidR="00EF2E14" w:rsidRPr="0086698A" w:rsidRDefault="00EF2E14" w:rsidP="00EF2E14">
      <w:pPr>
        <w:pStyle w:val="a3"/>
        <w:rPr>
          <w:rFonts w:cstheme="majorBidi"/>
          <w:rtl/>
        </w:rPr>
      </w:pPr>
    </w:p>
    <w:p w:rsidR="00EF2E14" w:rsidRDefault="00EF2E14" w:rsidP="00EF2E14">
      <w:pPr>
        <w:pStyle w:val="a3"/>
        <w:rPr>
          <w:rFonts w:cstheme="majorBidi"/>
          <w:rtl/>
        </w:rPr>
      </w:pPr>
      <w:r w:rsidRPr="0086698A">
        <w:rPr>
          <w:rFonts w:cstheme="majorBidi"/>
          <w:rtl/>
        </w:rPr>
        <w:t xml:space="preserve">אבל לפני כן, איזה דיבור על היכולת והיומרה לשקע את הנפטר בספרים. המאמץ העצום להוציא לאור את דיבוריו של הנפטר בספרים ויהיו שפתותיו דובבות בקבר, והיום זכינו לחלק ב' של שיעורים על ליקוטי </w:t>
      </w:r>
      <w:proofErr w:type="spellStart"/>
      <w:r w:rsidRPr="0086698A">
        <w:rPr>
          <w:rFonts w:cstheme="majorBidi"/>
          <w:rtl/>
        </w:rPr>
        <w:t>מוהר"ן</w:t>
      </w:r>
      <w:proofErr w:type="spellEnd"/>
      <w:r w:rsidRPr="0086698A">
        <w:rPr>
          <w:rFonts w:cstheme="majorBidi"/>
          <w:rtl/>
        </w:rPr>
        <w:t xml:space="preserve">, ויישר כוח למכון הכתבים ובמיוחד לנתנאל לדרברג. </w:t>
      </w:r>
    </w:p>
    <w:p w:rsidR="00EF2E14" w:rsidRPr="0086698A" w:rsidRDefault="00EF2E14" w:rsidP="00EF2E14">
      <w:pPr>
        <w:pStyle w:val="a3"/>
        <w:rPr>
          <w:rFonts w:cstheme="majorBidi"/>
          <w:rtl/>
        </w:rPr>
      </w:pPr>
      <w:r w:rsidRPr="0086698A">
        <w:rPr>
          <w:rFonts w:cstheme="majorBidi"/>
          <w:rtl/>
        </w:rPr>
        <w:t>זה מחזיר אותי לטקסט נפלא של חיים</w:t>
      </w:r>
      <w:r>
        <w:rPr>
          <w:rFonts w:cstheme="majorBidi"/>
          <w:rtl/>
        </w:rPr>
        <w:t xml:space="preserve"> באר על הספר כמשכן הרוח האנושית</w:t>
      </w:r>
      <w:r>
        <w:rPr>
          <w:rFonts w:cstheme="majorBidi" w:hint="cs"/>
          <w:rtl/>
        </w:rPr>
        <w:t xml:space="preserve"> [</w:t>
      </w:r>
      <w:r w:rsidRPr="0086698A">
        <w:rPr>
          <w:rFonts w:cstheme="majorBidi"/>
          <w:rtl/>
        </w:rPr>
        <w:t xml:space="preserve">לפני המקום, </w:t>
      </w:r>
      <w:proofErr w:type="spellStart"/>
      <w:r w:rsidRPr="0086698A">
        <w:rPr>
          <w:rFonts w:cstheme="majorBidi"/>
          <w:rtl/>
        </w:rPr>
        <w:t>עמ</w:t>
      </w:r>
      <w:proofErr w:type="spellEnd"/>
      <w:r w:rsidRPr="0086698A">
        <w:rPr>
          <w:rFonts w:cstheme="majorBidi"/>
          <w:rtl/>
        </w:rPr>
        <w:t>' 24</w:t>
      </w:r>
      <w:r>
        <w:rPr>
          <w:rFonts w:cstheme="majorBidi" w:hint="cs"/>
          <w:rtl/>
        </w:rPr>
        <w:t>]</w:t>
      </w:r>
    </w:p>
    <w:p w:rsidR="00EF2E14" w:rsidRPr="0086698A" w:rsidRDefault="00EF2E14" w:rsidP="00EF2E14">
      <w:pPr>
        <w:pStyle w:val="a3"/>
        <w:rPr>
          <w:rFonts w:cstheme="majorBidi"/>
          <w:rtl/>
        </w:rPr>
      </w:pPr>
      <w:r w:rsidRPr="0086698A">
        <w:rPr>
          <w:rFonts w:cstheme="majorBidi"/>
          <w:rtl/>
        </w:rPr>
        <w:t xml:space="preserve">'הפעם אני כותב על ספרים. ליתר דיוק לא על הספרים עצמם, אלא על התשוקה לאותו ספר אחד ויחיד הקורץ אלינו מן המסתרים </w:t>
      </w:r>
      <w:proofErr w:type="spellStart"/>
      <w:r w:rsidRPr="0086698A">
        <w:rPr>
          <w:rFonts w:cstheme="majorBidi"/>
          <w:rtl/>
        </w:rPr>
        <w:t>שבנבכיהם</w:t>
      </w:r>
      <w:proofErr w:type="spellEnd"/>
      <w:r w:rsidRPr="0086698A">
        <w:rPr>
          <w:rFonts w:cstheme="majorBidi"/>
          <w:rtl/>
        </w:rPr>
        <w:t xml:space="preserve"> הוא גנוז, מבהיק בחד פעמיותו האלוהית והבתולית..חד פעמיות המשתנה ללא הרף ומתגלגלת בכל פעם בגופו של ספר אחר, ומתקיימת שם רק עד לאותו רגע מענג ונוגה שאתה מצליח להניח את ידך עליו.</w:t>
      </w:r>
    </w:p>
    <w:p w:rsidR="00EF2E14" w:rsidRPr="0086698A" w:rsidRDefault="00EF2E14" w:rsidP="00EF2E14">
      <w:pPr>
        <w:pStyle w:val="a3"/>
        <w:rPr>
          <w:rFonts w:cstheme="majorBidi"/>
          <w:rtl/>
        </w:rPr>
      </w:pPr>
      <w:r w:rsidRPr="0086698A">
        <w:rPr>
          <w:rFonts w:cstheme="majorBidi"/>
          <w:rtl/>
        </w:rPr>
        <w:t xml:space="preserve">אני כותב על הספר כעל </w:t>
      </w:r>
      <w:proofErr w:type="spellStart"/>
      <w:r w:rsidRPr="0086698A">
        <w:rPr>
          <w:rFonts w:cstheme="majorBidi"/>
          <w:rtl/>
        </w:rPr>
        <w:t>יישות</w:t>
      </w:r>
      <w:proofErr w:type="spellEnd"/>
      <w:r w:rsidRPr="0086698A">
        <w:rPr>
          <w:rFonts w:cstheme="majorBidi"/>
          <w:rtl/>
        </w:rPr>
        <w:t xml:space="preserve"> שברירית ופגיעה עד כדי כאב, המתגלמת בניירות מודפסים וכרוכים יחדיו, </w:t>
      </w:r>
      <w:proofErr w:type="spellStart"/>
      <w:r w:rsidRPr="0086698A">
        <w:rPr>
          <w:rFonts w:cstheme="majorBidi"/>
          <w:rtl/>
        </w:rPr>
        <w:t>יישות</w:t>
      </w:r>
      <w:proofErr w:type="spellEnd"/>
      <w:r w:rsidRPr="0086698A">
        <w:rPr>
          <w:rFonts w:cstheme="majorBidi"/>
          <w:rtl/>
        </w:rPr>
        <w:t xml:space="preserve"> שאותיותיה עלולות לפרוח בכל רגע כלהקת ציפורים נודדות.</w:t>
      </w:r>
    </w:p>
    <w:p w:rsidR="00EF2E14" w:rsidRPr="0086698A" w:rsidRDefault="00EF2E14" w:rsidP="00EF2E14">
      <w:pPr>
        <w:pStyle w:val="a3"/>
        <w:rPr>
          <w:rFonts w:cstheme="majorBidi"/>
          <w:rtl/>
        </w:rPr>
      </w:pPr>
      <w:r w:rsidRPr="0086698A">
        <w:rPr>
          <w:rFonts w:cstheme="majorBidi"/>
          <w:rtl/>
        </w:rPr>
        <w:t>תולעי עש נוקבות את הדפים בדרכן אל מרבצי הדבק, עכברים מכרסמים ברעבתנות את השוליים, וכל יסודות הבריאה הם אויביה בנפש: האוויר הרווי מליחות ולחות, האדמה, הלהבות, נחשולי המים...</w:t>
      </w:r>
    </w:p>
    <w:p w:rsidR="00EF2E14" w:rsidRPr="0086698A" w:rsidRDefault="00EF2E14" w:rsidP="00EF2E14">
      <w:pPr>
        <w:pStyle w:val="a3"/>
        <w:rPr>
          <w:rFonts w:cstheme="majorBidi"/>
          <w:rtl/>
        </w:rPr>
      </w:pPr>
      <w:r w:rsidRPr="0086698A">
        <w:rPr>
          <w:rFonts w:cstheme="majorBidi"/>
          <w:rtl/>
        </w:rPr>
        <w:t xml:space="preserve">ויחד עם פגיעותו הרבה של הספר, לא מצאה לה רוח בני האדם משכן נצח אלא בו. כל כוחות היקום יילחמו בספר, ויכלו שוב ושוב את עותקיו, </w:t>
      </w:r>
      <w:r w:rsidRPr="0086698A">
        <w:rPr>
          <w:rFonts w:cstheme="majorBidi"/>
          <w:rtl/>
        </w:rPr>
        <w:lastRenderedPageBreak/>
        <w:t>ותמיד יוותר אי שם במסתרים, אקסמפלר אחד ויחיד שבאמצעותו יהיה אפשר לחזור ולשכפלו...</w:t>
      </w:r>
    </w:p>
    <w:p w:rsidR="00EF2E14" w:rsidRPr="0086698A" w:rsidRDefault="00EF2E14" w:rsidP="00EF2E14">
      <w:pPr>
        <w:pStyle w:val="a3"/>
        <w:rPr>
          <w:rFonts w:cstheme="majorBidi"/>
          <w:rtl/>
        </w:rPr>
      </w:pPr>
      <w:r w:rsidRPr="0086698A">
        <w:rPr>
          <w:rFonts w:cstheme="majorBidi"/>
          <w:rtl/>
        </w:rPr>
        <w:t>דווקא בשעה שהרוח מצמצמת עצמה בין הדפים, ונכבלת מרצונה אל השיטין, היא נחלצת מאחיזתם של בני האדם, ואין מי שיוכל לשלוט בה, לא אויביו ושנואי נפשו של הכותב, גם לא אוהביו ודורשי טובתו, ואפילו לא הוא עצמו, אם יבקש לחזור בו מדבריו.</w:t>
      </w:r>
    </w:p>
    <w:p w:rsidR="00EF2E14" w:rsidRDefault="00EF2E14" w:rsidP="00EF2E14">
      <w:pPr>
        <w:pStyle w:val="a3"/>
        <w:rPr>
          <w:rFonts w:cstheme="majorBidi"/>
          <w:rtl/>
        </w:rPr>
      </w:pPr>
      <w:r w:rsidRPr="0086698A">
        <w:rPr>
          <w:rFonts w:cstheme="majorBidi"/>
          <w:rtl/>
        </w:rPr>
        <w:t>הכלאה רבת סתירות זו של פגיעות ועוצמה, של שבריריות ועמידות, של ארעי וקבע, היא שהקנתה, בעיני, לספר את אופיו האנושי כל כך...'</w:t>
      </w:r>
    </w:p>
    <w:p w:rsidR="00EF2E14" w:rsidRPr="0086698A" w:rsidRDefault="00EF2E14" w:rsidP="00EF2E14">
      <w:pPr>
        <w:pStyle w:val="a3"/>
        <w:rPr>
          <w:rFonts w:cstheme="majorBidi"/>
          <w:rtl/>
        </w:rPr>
      </w:pPr>
      <w:r>
        <w:rPr>
          <w:rFonts w:cstheme="majorBidi" w:hint="cs"/>
          <w:rtl/>
        </w:rPr>
        <w:t>והנמשל מובן למבינים</w:t>
      </w:r>
    </w:p>
    <w:p w:rsidR="00EF2E14" w:rsidRDefault="00EF2E14" w:rsidP="00EF2E14">
      <w:pPr>
        <w:pStyle w:val="a3"/>
        <w:rPr>
          <w:rFonts w:cstheme="majorBidi"/>
          <w:rtl/>
        </w:rPr>
      </w:pPr>
    </w:p>
    <w:p w:rsidR="00EF2E14" w:rsidRPr="0086698A" w:rsidRDefault="00EF2E14" w:rsidP="00EF2E14">
      <w:pPr>
        <w:pStyle w:val="a3"/>
        <w:rPr>
          <w:rFonts w:cstheme="majorBidi"/>
          <w:rtl/>
        </w:rPr>
      </w:pPr>
      <w:r w:rsidRPr="00AF79F7">
        <w:rPr>
          <w:rFonts w:cstheme="majorBidi"/>
          <w:b/>
          <w:bCs/>
          <w:rtl/>
        </w:rPr>
        <w:t>והנמשל מובן למבינים</w:t>
      </w:r>
      <w:r>
        <w:rPr>
          <w:rFonts w:cstheme="majorBidi" w:hint="cs"/>
          <w:b/>
          <w:bCs/>
          <w:rtl/>
        </w:rPr>
        <w:t xml:space="preserve"> -</w:t>
      </w:r>
      <w:r w:rsidRPr="0086698A">
        <w:rPr>
          <w:rFonts w:cstheme="majorBidi"/>
          <w:rtl/>
        </w:rPr>
        <w:t xml:space="preserve"> </w:t>
      </w:r>
      <w:r w:rsidRPr="0086698A">
        <w:rPr>
          <w:rFonts w:cstheme="majorBidi"/>
          <w:b/>
          <w:bCs/>
          <w:rtl/>
        </w:rPr>
        <w:t>לשקע את דמות הרב בקירות בית המדרש שבו חי ולימד:</w:t>
      </w:r>
      <w:r w:rsidRPr="0086698A">
        <w:rPr>
          <w:rFonts w:cstheme="majorBidi"/>
          <w:rtl/>
        </w:rPr>
        <w:t xml:space="preserve"> </w:t>
      </w:r>
    </w:p>
    <w:p w:rsidR="00EF2E14" w:rsidRPr="0086698A" w:rsidRDefault="00EF2E14" w:rsidP="00EF2E14">
      <w:pPr>
        <w:pStyle w:val="a3"/>
        <w:rPr>
          <w:rFonts w:cstheme="majorBidi"/>
          <w:rtl/>
        </w:rPr>
      </w:pPr>
      <w:r>
        <w:rPr>
          <w:rFonts w:cstheme="majorBidi" w:hint="cs"/>
          <w:rtl/>
        </w:rPr>
        <w:t xml:space="preserve">אפשר לנסח כך: </w:t>
      </w:r>
      <w:r w:rsidRPr="0086698A">
        <w:rPr>
          <w:rFonts w:cstheme="majorBidi"/>
          <w:rtl/>
        </w:rPr>
        <w:t>ויחד עם פגיעותה הרבה של התורה, לא מצאה לה שכינה משכן נצח אלא בה...דווקא בשעה שהרוח מצמצמת עצמה בין קירות בית המדרש, ונכבלת מרצונה אל השיטין, היא נחלצת מאחיזתם של בני האדם, ואין מי שיוכל לשלוט בה...הכלאה רבת סתירות זו של פגיעות ועוצמה, של שבריריות ועמידות, של ארעי וקבע, היא שהופכת את בית המדרש לאנושי..</w:t>
      </w:r>
      <w:r>
        <w:rPr>
          <w:rFonts w:cstheme="majorBidi" w:hint="cs"/>
          <w:rtl/>
        </w:rPr>
        <w:t>.</w:t>
      </w:r>
    </w:p>
    <w:p w:rsidR="00EF2E14" w:rsidRDefault="00EF2E14" w:rsidP="00444192">
      <w:pPr>
        <w:pStyle w:val="a3"/>
        <w:rPr>
          <w:rFonts w:hint="cs"/>
          <w:rtl/>
        </w:rPr>
      </w:pPr>
    </w:p>
    <w:p w:rsidR="00EF2E14" w:rsidRDefault="00EF2E14" w:rsidP="00444192">
      <w:pPr>
        <w:pStyle w:val="a3"/>
        <w:rPr>
          <w:rFonts w:hint="cs"/>
          <w:b/>
          <w:bCs/>
          <w:rtl/>
        </w:rPr>
      </w:pPr>
      <w:r>
        <w:rPr>
          <w:rFonts w:hint="cs"/>
          <w:b/>
          <w:bCs/>
          <w:rtl/>
        </w:rPr>
        <w:t xml:space="preserve">החלל הפנוי של זלדה לעומת </w:t>
      </w:r>
      <w:proofErr w:type="spellStart"/>
      <w:r>
        <w:rPr>
          <w:rFonts w:hint="cs"/>
          <w:b/>
          <w:bCs/>
          <w:rtl/>
        </w:rPr>
        <w:t>אוטופיית</w:t>
      </w:r>
      <w:proofErr w:type="spellEnd"/>
      <w:r>
        <w:rPr>
          <w:rFonts w:hint="cs"/>
          <w:b/>
          <w:bCs/>
          <w:rtl/>
        </w:rPr>
        <w:t xml:space="preserve"> התיקון של הרב שג"ר</w:t>
      </w:r>
    </w:p>
    <w:p w:rsidR="00EF2E14" w:rsidRPr="0086698A" w:rsidRDefault="00EF2E14" w:rsidP="00EF2E14">
      <w:pPr>
        <w:pStyle w:val="a3"/>
        <w:rPr>
          <w:rFonts w:cstheme="majorBidi"/>
          <w:b/>
          <w:bCs/>
          <w:rtl/>
        </w:rPr>
      </w:pPr>
      <w:r w:rsidRPr="0086698A">
        <w:rPr>
          <w:rFonts w:cstheme="majorBidi"/>
          <w:rtl/>
        </w:rPr>
        <w:t>בחרתי כותרת '</w:t>
      </w:r>
      <w:r w:rsidRPr="0086698A">
        <w:rPr>
          <w:rFonts w:cstheme="majorBidi"/>
          <w:b/>
          <w:bCs/>
          <w:rtl/>
        </w:rPr>
        <w:t xml:space="preserve"> מול התוהו שבו – אדמה, </w:t>
      </w:r>
      <w:proofErr w:type="spellStart"/>
      <w:r w:rsidRPr="0086698A">
        <w:rPr>
          <w:rFonts w:cstheme="majorBidi"/>
          <w:b/>
          <w:bCs/>
          <w:rtl/>
        </w:rPr>
        <w:t>בייתיות</w:t>
      </w:r>
      <w:proofErr w:type="spellEnd"/>
      <w:r w:rsidRPr="0086698A">
        <w:rPr>
          <w:rFonts w:cstheme="majorBidi"/>
          <w:b/>
          <w:bCs/>
          <w:rtl/>
        </w:rPr>
        <w:t xml:space="preserve"> והרהורי שמיטה'</w:t>
      </w:r>
    </w:p>
    <w:p w:rsidR="00EF2E14" w:rsidRPr="0086698A" w:rsidRDefault="00EF2E14" w:rsidP="00EF2E14">
      <w:pPr>
        <w:pStyle w:val="a3"/>
        <w:rPr>
          <w:rFonts w:cstheme="majorBidi"/>
          <w:rtl/>
        </w:rPr>
      </w:pPr>
      <w:r w:rsidRPr="0086698A">
        <w:rPr>
          <w:rFonts w:cstheme="majorBidi"/>
          <w:rtl/>
        </w:rPr>
        <w:t xml:space="preserve">הדיון על אדמה </w:t>
      </w:r>
      <w:proofErr w:type="spellStart"/>
      <w:r w:rsidRPr="0086698A">
        <w:rPr>
          <w:rFonts w:cstheme="majorBidi"/>
          <w:rtl/>
        </w:rPr>
        <w:t>ובייתיות</w:t>
      </w:r>
      <w:proofErr w:type="spellEnd"/>
      <w:r w:rsidRPr="0086698A">
        <w:rPr>
          <w:rFonts w:cstheme="majorBidi"/>
          <w:rtl/>
        </w:rPr>
        <w:t xml:space="preserve"> יושב על פי תהומות שנשמטים. אלו אינם דיבורי מדרש על העולם שהיה מים במים, ועל בריאת החוקיות בימי נוח באופן שלפני החו</w:t>
      </w:r>
      <w:r>
        <w:rPr>
          <w:rFonts w:cstheme="majorBidi"/>
          <w:rtl/>
        </w:rPr>
        <w:t>קיות הפרה לא הייתה נשמעת לחורש</w:t>
      </w:r>
      <w:r>
        <w:rPr>
          <w:rFonts w:cstheme="majorBidi" w:hint="cs"/>
          <w:rtl/>
        </w:rPr>
        <w:t xml:space="preserve"> - </w:t>
      </w:r>
      <w:r w:rsidRPr="001D1932">
        <w:rPr>
          <w:b/>
          <w:bCs/>
          <w:rtl/>
        </w:rPr>
        <w:t>בראשית רבה (</w:t>
      </w:r>
      <w:proofErr w:type="spellStart"/>
      <w:r w:rsidRPr="001D1932">
        <w:rPr>
          <w:b/>
          <w:bCs/>
          <w:rtl/>
        </w:rPr>
        <w:t>וילנא</w:t>
      </w:r>
      <w:proofErr w:type="spellEnd"/>
      <w:r w:rsidRPr="001D1932">
        <w:rPr>
          <w:b/>
          <w:bCs/>
          <w:rtl/>
        </w:rPr>
        <w:t xml:space="preserve">) פרשת בראשית פרשה כה </w:t>
      </w:r>
      <w:r>
        <w:rPr>
          <w:rtl/>
        </w:rPr>
        <w:t xml:space="preserve">ב ויקרא את שמו נח </w:t>
      </w:r>
      <w:proofErr w:type="spellStart"/>
      <w:r>
        <w:rPr>
          <w:rtl/>
        </w:rPr>
        <w:t>לאמר</w:t>
      </w:r>
      <w:proofErr w:type="spellEnd"/>
      <w:r>
        <w:rPr>
          <w:rtl/>
        </w:rPr>
        <w:t xml:space="preserve">, ר' יוחנן ורבי שמעון בן לקיש רבי יוחנן אמר לא המדרש הוא השם ולא השם הוא המדרש, לא </w:t>
      </w:r>
      <w:proofErr w:type="spellStart"/>
      <w:r>
        <w:rPr>
          <w:rtl/>
        </w:rPr>
        <w:t>הוה</w:t>
      </w:r>
      <w:proofErr w:type="spellEnd"/>
      <w:r>
        <w:rPr>
          <w:rtl/>
        </w:rPr>
        <w:t xml:space="preserve"> צריך קרא </w:t>
      </w:r>
      <w:proofErr w:type="spellStart"/>
      <w:r>
        <w:rPr>
          <w:rtl/>
        </w:rPr>
        <w:t>למימר</w:t>
      </w:r>
      <w:proofErr w:type="spellEnd"/>
      <w:r>
        <w:rPr>
          <w:rtl/>
        </w:rPr>
        <w:t xml:space="preserve"> אלא נח זה יניחנו או נחמן זה ינחמנו, אלא בשעה שברא הקדוש ברוך הוא את אדם הראשון השליטו על </w:t>
      </w:r>
      <w:proofErr w:type="spellStart"/>
      <w:r>
        <w:rPr>
          <w:rtl/>
        </w:rPr>
        <w:t>הכל</w:t>
      </w:r>
      <w:proofErr w:type="spellEnd"/>
      <w:r>
        <w:rPr>
          <w:rtl/>
        </w:rPr>
        <w:t xml:space="preserve">, הפרה </w:t>
      </w:r>
      <w:proofErr w:type="spellStart"/>
      <w:r>
        <w:rPr>
          <w:rtl/>
        </w:rPr>
        <w:t>היתה</w:t>
      </w:r>
      <w:proofErr w:type="spellEnd"/>
      <w:r>
        <w:rPr>
          <w:rtl/>
        </w:rPr>
        <w:t xml:space="preserve"> נשמעת לחורש, והתלם נשמע לחורש, כיון שחטא אדם מרדו עליו, הפרה לא </w:t>
      </w:r>
      <w:proofErr w:type="spellStart"/>
      <w:r>
        <w:rPr>
          <w:rtl/>
        </w:rPr>
        <w:t>היתה</w:t>
      </w:r>
      <w:proofErr w:type="spellEnd"/>
      <w:r>
        <w:rPr>
          <w:rtl/>
        </w:rPr>
        <w:t xml:space="preserve"> נשמעת לחורש, והתלם לא היה נשמע לחורש, כיון שעמד נח נחו</w:t>
      </w:r>
      <w:r>
        <w:rPr>
          <w:rFonts w:hint="cs"/>
          <w:rtl/>
        </w:rPr>
        <w:t>...</w:t>
      </w:r>
    </w:p>
    <w:p w:rsidR="00EF2E14" w:rsidRPr="0086698A" w:rsidRDefault="00EF2E14" w:rsidP="00EF2E14">
      <w:pPr>
        <w:pStyle w:val="a3"/>
        <w:rPr>
          <w:rFonts w:cstheme="majorBidi"/>
          <w:rtl/>
        </w:rPr>
      </w:pPr>
      <w:r w:rsidRPr="0086698A">
        <w:rPr>
          <w:rFonts w:cstheme="majorBidi"/>
          <w:rtl/>
        </w:rPr>
        <w:t xml:space="preserve">או בניסוח של זלדה [בכי משונה, שירי זלדה </w:t>
      </w:r>
      <w:proofErr w:type="spellStart"/>
      <w:r w:rsidRPr="0086698A">
        <w:rPr>
          <w:rFonts w:cstheme="majorBidi"/>
          <w:rtl/>
        </w:rPr>
        <w:t>עמ</w:t>
      </w:r>
      <w:proofErr w:type="spellEnd"/>
      <w:r w:rsidRPr="0086698A">
        <w:rPr>
          <w:rFonts w:cstheme="majorBidi"/>
          <w:rtl/>
        </w:rPr>
        <w:t xml:space="preserve">' 125]: 'אמרה חכמת הביצה בכעס..דבר לא אראה זולת אבני חפץ/יש חוסר מנוחה בגודש כזה של אור.../יש חוסר מנוחה בך השמש, כי </w:t>
      </w:r>
      <w:proofErr w:type="spellStart"/>
      <w:r w:rsidRPr="0086698A">
        <w:rPr>
          <w:rFonts w:cstheme="majorBidi"/>
          <w:rtl/>
        </w:rPr>
        <w:t>עשרך</w:t>
      </w:r>
      <w:proofErr w:type="spellEnd"/>
      <w:r w:rsidRPr="0086698A">
        <w:rPr>
          <w:rFonts w:cstheme="majorBidi"/>
          <w:rtl/>
        </w:rPr>
        <w:t xml:space="preserve"> הפלאי אחיזת עיניים/כי בערב את שוקעת/ואין ביטחון שמחר תעלי מן התהום../אח"כ הרגיזה בנגינתה צמחים שלווים עד מאד/ עד שעץ תפוחים לח השתולל וצווח, נמאס לי לפרוח ונמאס לי ליבול, אינני רוצה שורשים, אינני רוצה ענפים, אינני רוצה לשד/וההרים התביישו בקומתם הרמה../ והברד רצה להיות טל, והטל רצה להיות שלג, והאש רצתה להיות זרם, והמים רצו להיות אבן, והאריה רצה להיות ראם, והראם רצה להיות תן, והאיש רצה להיות אישה, והאישה רצתה להיות סוס/חוקות שמים וארץ כיסה הר של צווחות/</w:t>
      </w:r>
      <w:proofErr w:type="spellStart"/>
      <w:r w:rsidRPr="0086698A">
        <w:rPr>
          <w:rFonts w:cstheme="majorBidi"/>
          <w:rtl/>
        </w:rPr>
        <w:t>היעיר</w:t>
      </w:r>
      <w:proofErr w:type="spellEnd"/>
      <w:r w:rsidRPr="0086698A">
        <w:rPr>
          <w:rFonts w:cstheme="majorBidi"/>
          <w:rtl/>
        </w:rPr>
        <w:t xml:space="preserve"> ההר אותו נגן שנרדם.../</w:t>
      </w:r>
    </w:p>
    <w:p w:rsidR="00EF2E14" w:rsidRPr="0086698A" w:rsidRDefault="00EF2E14" w:rsidP="00EF2E14">
      <w:pPr>
        <w:pStyle w:val="a3"/>
        <w:rPr>
          <w:rFonts w:cstheme="majorBidi"/>
          <w:rtl/>
        </w:rPr>
      </w:pPr>
      <w:r w:rsidRPr="0086698A">
        <w:rPr>
          <w:rFonts w:cstheme="majorBidi"/>
          <w:rtl/>
        </w:rPr>
        <w:t xml:space="preserve">הר של צווחות. זו </w:t>
      </w:r>
      <w:proofErr w:type="spellStart"/>
      <w:r w:rsidRPr="0086698A">
        <w:rPr>
          <w:rFonts w:cstheme="majorBidi"/>
          <w:rtl/>
        </w:rPr>
        <w:t>חווייה</w:t>
      </w:r>
      <w:proofErr w:type="spellEnd"/>
      <w:r w:rsidRPr="0086698A">
        <w:rPr>
          <w:rFonts w:cstheme="majorBidi"/>
          <w:rtl/>
        </w:rPr>
        <w:t xml:space="preserve"> של זלדה לתאר עולם שליו, כנוע לחוקיות ודפוסים מגוננים, אבל כול זה מאפיל על 'הר של צווחות', על כאוס של חוסר מנוחה וחוסר טעם. </w:t>
      </w:r>
    </w:p>
    <w:p w:rsidR="00EF2E14" w:rsidRPr="0086698A" w:rsidRDefault="00EF2E14" w:rsidP="00EF2E14">
      <w:pPr>
        <w:pStyle w:val="a3"/>
        <w:rPr>
          <w:rFonts w:cstheme="majorBidi"/>
          <w:rtl/>
        </w:rPr>
      </w:pPr>
    </w:p>
    <w:p w:rsidR="00EF2E14" w:rsidRPr="0086698A" w:rsidRDefault="00EF2E14" w:rsidP="00EF2E14">
      <w:pPr>
        <w:pStyle w:val="a3"/>
        <w:rPr>
          <w:rFonts w:cstheme="majorBidi"/>
          <w:rtl/>
        </w:rPr>
      </w:pPr>
      <w:r w:rsidRPr="0086698A">
        <w:rPr>
          <w:rFonts w:cstheme="majorBidi"/>
          <w:rtl/>
        </w:rPr>
        <w:t xml:space="preserve">הרב שג"ר, ממקום של דיבוריו, סימן את התיקון. את המקום שבו אורות </w:t>
      </w:r>
      <w:proofErr w:type="spellStart"/>
      <w:r w:rsidRPr="0086698A">
        <w:rPr>
          <w:rFonts w:cstheme="majorBidi"/>
          <w:rtl/>
        </w:rPr>
        <w:t>דתוהו</w:t>
      </w:r>
      <w:proofErr w:type="spellEnd"/>
      <w:r w:rsidRPr="0086698A">
        <w:rPr>
          <w:rFonts w:cstheme="majorBidi"/>
          <w:rtl/>
        </w:rPr>
        <w:t xml:space="preserve"> ישכנו בכלים </w:t>
      </w:r>
      <w:proofErr w:type="spellStart"/>
      <w:r w:rsidRPr="0086698A">
        <w:rPr>
          <w:rFonts w:cstheme="majorBidi"/>
          <w:rtl/>
        </w:rPr>
        <w:t>דתיקון</w:t>
      </w:r>
      <w:proofErr w:type="spellEnd"/>
      <w:r w:rsidRPr="0086698A">
        <w:rPr>
          <w:rFonts w:cstheme="majorBidi"/>
          <w:rtl/>
        </w:rPr>
        <w:t>. הוא חזה בעיני רוחו עולם מואר, מכושף כפי שנהג לומר, שאיננו הר של צווחות, אלא  כפרים שלווים של השבים לנחלת אבותיהם. שקט שאחרי הסערות.</w:t>
      </w:r>
    </w:p>
    <w:p w:rsidR="00EF2E14" w:rsidRPr="0086698A" w:rsidRDefault="00EF2E14" w:rsidP="00507421">
      <w:pPr>
        <w:pStyle w:val="a3"/>
        <w:rPr>
          <w:rFonts w:cstheme="majorBidi"/>
          <w:rtl/>
        </w:rPr>
      </w:pPr>
      <w:r w:rsidRPr="0086698A">
        <w:rPr>
          <w:rFonts w:cstheme="majorBidi"/>
          <w:rtl/>
        </w:rPr>
        <w:t xml:space="preserve">יש בכך מימוש החזון </w:t>
      </w:r>
      <w:r w:rsidR="00507421">
        <w:rPr>
          <w:rFonts w:cstheme="majorBidi" w:hint="cs"/>
          <w:rtl/>
        </w:rPr>
        <w:t>שלו</w:t>
      </w:r>
      <w:r w:rsidRPr="0086698A">
        <w:rPr>
          <w:rFonts w:cstheme="majorBidi"/>
          <w:rtl/>
        </w:rPr>
        <w:t xml:space="preserve"> בדיבור על הפער שבין החירות של הכפר הגלובאלי לבין החירות של האוטופיה של היובל. הוא כורך את זה במילים המפורסמות של </w:t>
      </w:r>
      <w:proofErr w:type="spellStart"/>
      <w:r w:rsidRPr="0086698A">
        <w:rPr>
          <w:rFonts w:cstheme="majorBidi"/>
          <w:rtl/>
        </w:rPr>
        <w:t>הבעש"ט</w:t>
      </w:r>
      <w:proofErr w:type="spellEnd"/>
      <w:r w:rsidRPr="0086698A">
        <w:rPr>
          <w:rFonts w:cstheme="majorBidi"/>
          <w:rtl/>
        </w:rPr>
        <w:t xml:space="preserve"> הכנעה הבדלה המתקה:</w:t>
      </w:r>
    </w:p>
    <w:p w:rsidR="00507421" w:rsidRDefault="00507421" w:rsidP="00EF2E14">
      <w:pPr>
        <w:pStyle w:val="a3"/>
        <w:rPr>
          <w:rFonts w:cstheme="majorBidi" w:hint="cs"/>
          <w:rtl/>
        </w:rPr>
      </w:pPr>
    </w:p>
    <w:p w:rsidR="00EF2E14" w:rsidRPr="0086698A" w:rsidRDefault="00EF2E14" w:rsidP="00EF2E14">
      <w:pPr>
        <w:pStyle w:val="a3"/>
        <w:rPr>
          <w:rFonts w:cstheme="majorBidi"/>
          <w:rtl/>
        </w:rPr>
      </w:pPr>
      <w:r>
        <w:rPr>
          <w:rFonts w:cstheme="majorBidi" w:hint="cs"/>
          <w:rtl/>
        </w:rPr>
        <w:t>'...</w:t>
      </w:r>
      <w:r w:rsidRPr="0086698A">
        <w:rPr>
          <w:rFonts w:cstheme="majorBidi"/>
          <w:rtl/>
        </w:rPr>
        <w:t xml:space="preserve">חירות לפי התורה הינה חזרה למקום הנכון, האותנטי, שיבת האיש למשפחתו ולאחוזתו. הוא איננו גר ואיננו תושב, זאת נחלת אבותיו ממנה בא ואליה ישוב, כאן נמצאת חירותו האמיתית והיחידה. </w:t>
      </w:r>
    </w:p>
    <w:p w:rsidR="00EF2E14" w:rsidRPr="0086698A" w:rsidRDefault="00EF2E14" w:rsidP="00EF2E14">
      <w:pPr>
        <w:pStyle w:val="a3"/>
        <w:rPr>
          <w:rFonts w:cstheme="majorBidi"/>
          <w:rtl/>
        </w:rPr>
      </w:pPr>
      <w:r w:rsidRPr="0086698A">
        <w:rPr>
          <w:rFonts w:cstheme="majorBidi"/>
          <w:rtl/>
        </w:rPr>
        <w:t xml:space="preserve">נוכל להמחיש את </w:t>
      </w:r>
      <w:proofErr w:type="spellStart"/>
      <w:r w:rsidRPr="0086698A">
        <w:rPr>
          <w:rFonts w:cstheme="majorBidi"/>
          <w:rtl/>
        </w:rPr>
        <w:t>ה'מהלך</w:t>
      </w:r>
      <w:proofErr w:type="spellEnd"/>
      <w:r w:rsidRPr="0086698A">
        <w:rPr>
          <w:rFonts w:cstheme="majorBidi"/>
          <w:rtl/>
        </w:rPr>
        <w:t xml:space="preserve">' מהשמיטה ליובל באמצעות מונחים מתורת החסידות. </w:t>
      </w:r>
      <w:proofErr w:type="spellStart"/>
      <w:r w:rsidRPr="0086698A">
        <w:rPr>
          <w:rFonts w:cstheme="majorBidi"/>
          <w:rtl/>
        </w:rPr>
        <w:t>הבעש"ט</w:t>
      </w:r>
      <w:proofErr w:type="spellEnd"/>
      <w:r w:rsidRPr="0086698A">
        <w:rPr>
          <w:rFonts w:cstheme="majorBidi"/>
          <w:rtl/>
        </w:rPr>
        <w:t xml:space="preserve"> מתאר את הדיאלקטיקה של התורה כתהליך שלהכנעה, הבדלה והמתקה. היא פותחת בהכנעה, ביכולת הנטישה והויתור, כתנאי למה שיבוא אחריה: ההבדלה, זמן בו היחיד נאחז בעצמיותו, ומבדיל את עצמו מהאחר. </w:t>
      </w:r>
    </w:p>
    <w:p w:rsidR="00EF2E14" w:rsidRPr="0086698A" w:rsidRDefault="00EF2E14" w:rsidP="00EF2E14">
      <w:pPr>
        <w:pStyle w:val="a3"/>
        <w:rPr>
          <w:rFonts w:cstheme="majorBidi"/>
          <w:rtl/>
        </w:rPr>
      </w:pPr>
      <w:r w:rsidRPr="0086698A">
        <w:rPr>
          <w:rFonts w:cstheme="majorBidi"/>
          <w:rtl/>
        </w:rPr>
        <w:t xml:space="preserve">הגלות הינה תנאי למשיחיותו הלאומית של משיח בן יוסף. רק אחרי הויתור והשפלות הגלותית, הוא שב אל משפחתו ואל נחלת אבותיו. </w:t>
      </w:r>
      <w:r w:rsidRPr="0086698A">
        <w:rPr>
          <w:rFonts w:cstheme="majorBidi"/>
          <w:rtl/>
        </w:rPr>
        <w:lastRenderedPageBreak/>
        <w:t xml:space="preserve">הויתור הינו תנאי </w:t>
      </w:r>
      <w:proofErr w:type="spellStart"/>
      <w:r w:rsidRPr="0086698A">
        <w:rPr>
          <w:rFonts w:cstheme="majorBidi"/>
          <w:rtl/>
        </w:rPr>
        <w:t>לזכיה</w:t>
      </w:r>
      <w:proofErr w:type="spellEnd"/>
      <w:r w:rsidRPr="0086698A">
        <w:rPr>
          <w:rFonts w:cstheme="majorBidi"/>
          <w:rtl/>
        </w:rPr>
        <w:t xml:space="preserve">, והנטישה היא התנאי לשיבה. השלב הבא, השלישי, משיח בן דוד, </w:t>
      </w:r>
      <w:proofErr w:type="spellStart"/>
      <w:r w:rsidRPr="0086698A">
        <w:rPr>
          <w:rFonts w:cstheme="majorBidi"/>
          <w:rtl/>
        </w:rPr>
        <w:t>האוניברסלי</w:t>
      </w:r>
      <w:proofErr w:type="spellEnd"/>
      <w:r w:rsidRPr="0086698A">
        <w:rPr>
          <w:rFonts w:cstheme="majorBidi"/>
          <w:rtl/>
        </w:rPr>
        <w:t xml:space="preserve">, הינו שלב ההמתקה. היחיד האינטימי "והיה ביום ההוא נאם ד' תקראי אישי ולא תקראי לי עוד בעלי", היודע  להיות אצל עצמו, שיש לו בית, הוא זה שיוכל ליצור יחסי </w:t>
      </w:r>
      <w:proofErr w:type="spellStart"/>
      <w:r w:rsidRPr="0086698A">
        <w:rPr>
          <w:rFonts w:cstheme="majorBidi"/>
          <w:rtl/>
        </w:rPr>
        <w:t>אחוה</w:t>
      </w:r>
      <w:proofErr w:type="spellEnd"/>
      <w:r w:rsidRPr="0086698A">
        <w:rPr>
          <w:rFonts w:cstheme="majorBidi"/>
          <w:rtl/>
        </w:rPr>
        <w:t xml:space="preserve"> ממשיים עם האחר הזר. הפנמת הגלות תכונן עצמיות לאומית, ורק זו תביא את השלום הנכסף. </w:t>
      </w:r>
    </w:p>
    <w:p w:rsidR="00EF2E14" w:rsidRPr="0086698A" w:rsidRDefault="00EF2E14" w:rsidP="00EF2E14">
      <w:pPr>
        <w:pStyle w:val="a3"/>
        <w:rPr>
          <w:rFonts w:cstheme="majorBidi"/>
          <w:rtl/>
        </w:rPr>
      </w:pPr>
      <w:r w:rsidRPr="0086698A">
        <w:rPr>
          <w:rFonts w:cstheme="majorBidi"/>
          <w:rtl/>
        </w:rPr>
        <w:t xml:space="preserve">זהו חזון שונה מזה של הכפר הגלובלי. האחרון איננו אלא מתכון ליצירת אדם חד ממדי. חירות הפוסט הינה אידיאליזציה של האינדיווידואליות שמאחוריה מסתתרת המרה של האינדיווידואליזם באגואיזם </w:t>
      </w:r>
      <w:proofErr w:type="spellStart"/>
      <w:r w:rsidRPr="0086698A">
        <w:rPr>
          <w:rFonts w:cstheme="majorBidi"/>
          <w:rtl/>
        </w:rPr>
        <w:t>וחמרנות</w:t>
      </w:r>
      <w:proofErr w:type="spellEnd"/>
      <w:r w:rsidRPr="0086698A">
        <w:rPr>
          <w:rFonts w:cstheme="majorBidi"/>
          <w:rtl/>
        </w:rPr>
        <w:t xml:space="preserve">, חירות הסותרת את השוויון, ויוצרת פערים חברתיים וכלכליים בלתי נסבלים...גם 'שוויון ההזדמנויות' שמציע השוק החופשי איננו אלא תעתוע ריק, משום שלמעשה אין לכולם אותן הזדמנויות, המשחק איננו באמת חפשי, כלליו קובעים העדפות שונות לפרטים שונים. אך גם החירות יוצאת נפסדת, באופן פרדוכסלי, חירות הפרט אובדת לטובת כלכלת השוק ותרבות הצריכה והרייטינג של ההמונים הנשלטת על ידי בעלי אינטרס. </w:t>
      </w:r>
    </w:p>
    <w:p w:rsidR="00EF2E14" w:rsidRPr="0086698A" w:rsidRDefault="00EF2E14" w:rsidP="00EF2E14">
      <w:pPr>
        <w:pStyle w:val="a3"/>
        <w:rPr>
          <w:rFonts w:cstheme="majorBidi"/>
          <w:rtl/>
        </w:rPr>
      </w:pPr>
      <w:r w:rsidRPr="0086698A">
        <w:rPr>
          <w:rFonts w:cstheme="majorBidi"/>
          <w:rtl/>
        </w:rPr>
        <w:t xml:space="preserve">ליחיד הכלכלי העקור אין מורשה של נחלה, אין לו בית, כל מה שיש לו ניתן להמרה חופשית בשוק החופשי. הוא אינו זקוק עוד למערכת הכלכלית רק בכדי לספק את רצונותיו אלא גם כדי ליצור לו רצונות. כבתמונת הקוסמוס של אפיקורוס היוני הופכת החברה לערימת אטומים חסרי איכות הנעים עיוורים בחלל, נעדרי סולידריות, </w:t>
      </w:r>
      <w:proofErr w:type="spellStart"/>
      <w:r w:rsidRPr="0086698A">
        <w:rPr>
          <w:rFonts w:cstheme="majorBidi"/>
          <w:rtl/>
        </w:rPr>
        <w:t>חיברותם</w:t>
      </w:r>
      <w:proofErr w:type="spellEnd"/>
      <w:r w:rsidRPr="0086698A">
        <w:rPr>
          <w:rFonts w:cstheme="majorBidi"/>
          <w:rtl/>
        </w:rPr>
        <w:t xml:space="preserve"> נעשה רק באמצעות כוחות הכובד של השוק.</w:t>
      </w:r>
    </w:p>
    <w:p w:rsidR="00EF2E14" w:rsidRPr="0086698A" w:rsidRDefault="00EF2E14" w:rsidP="00EF2E14">
      <w:pPr>
        <w:pStyle w:val="a3"/>
        <w:rPr>
          <w:rFonts w:cstheme="majorBidi"/>
          <w:rtl/>
        </w:rPr>
      </w:pPr>
      <w:r w:rsidRPr="0086698A">
        <w:rPr>
          <w:rFonts w:cstheme="majorBidi"/>
          <w:rtl/>
        </w:rPr>
        <w:t xml:space="preserve">היובל מציע חירות אחרת. החירות איננה שלילה של ההתקשרות. להפך, הדרור של השמיטה קושר את האדם בקשר שמקורו קודם לרצונו החופשי של האדם. הוא קשור לאדמה שאינו יכול למכור אותה לצמיתות. הדרור מתבטא דווקא באפשרות של כל אדם לחזור לאדמתו, ולא באפשרות שלו למכור אותה כרצונו. </w:t>
      </w:r>
    </w:p>
    <w:p w:rsidR="00EF2E14" w:rsidRPr="0086698A" w:rsidRDefault="00EF2E14" w:rsidP="00EF2E14">
      <w:pPr>
        <w:pStyle w:val="a3"/>
        <w:rPr>
          <w:rFonts w:cstheme="majorBidi"/>
          <w:rtl/>
        </w:rPr>
      </w:pPr>
      <w:r w:rsidRPr="0086698A">
        <w:rPr>
          <w:rFonts w:cstheme="majorBidi"/>
          <w:rtl/>
        </w:rPr>
        <w:t>אפשר היה לחשוב על הגלות כשחרור, ניתוק הכבלים הקושרים את העם לארץ. באופן מפתיע, דווקא החזרה של העם אל האדמה נתפסת כשחרור שלו, 'להיות עם חפשי בארצנו', למרות שאין כאן התרה של קשר אלא חידוש שלו. בחזון של חירות עולמית אין רק כפר אחד, אלא כל עם יושב בכפרים באדמתו שלו...'</w:t>
      </w: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Default="00EF2E14" w:rsidP="00444192">
      <w:pPr>
        <w:pStyle w:val="a3"/>
        <w:rPr>
          <w:rFonts w:hint="cs"/>
          <w:rtl/>
        </w:rPr>
      </w:pPr>
    </w:p>
    <w:p w:rsidR="00EF2E14" w:rsidRPr="00EF2E14" w:rsidRDefault="00EF2E14" w:rsidP="00444192">
      <w:pPr>
        <w:pStyle w:val="a3"/>
      </w:pPr>
    </w:p>
    <w:sectPr w:rsidR="00EF2E14" w:rsidRPr="00EF2E14" w:rsidSect="00444192">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CD0" w:rsidRDefault="00AE0CD0" w:rsidP="00AE0CD0">
      <w:r>
        <w:separator/>
      </w:r>
    </w:p>
  </w:endnote>
  <w:endnote w:type="continuationSeparator" w:id="1">
    <w:p w:rsidR="00AE0CD0" w:rsidRDefault="00AE0CD0" w:rsidP="00AE0C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CD0" w:rsidRDefault="00AE0CD0" w:rsidP="00AE0CD0">
      <w:r>
        <w:separator/>
      </w:r>
    </w:p>
  </w:footnote>
  <w:footnote w:type="continuationSeparator" w:id="1">
    <w:p w:rsidR="00AE0CD0" w:rsidRDefault="00AE0CD0" w:rsidP="00AE0CD0">
      <w:r>
        <w:continuationSeparator/>
      </w:r>
    </w:p>
  </w:footnote>
  <w:footnote w:id="2">
    <w:p w:rsidR="00AE0CD0" w:rsidRPr="00783CEF" w:rsidRDefault="00AE0CD0" w:rsidP="00AE0CD0">
      <w:pPr>
        <w:pStyle w:val="a5"/>
        <w:jc w:val="both"/>
        <w:rPr>
          <w:rtl/>
        </w:rPr>
      </w:pPr>
      <w:r w:rsidRPr="00783CEF">
        <w:rPr>
          <w:rStyle w:val="a7"/>
        </w:rPr>
        <w:footnoteRef/>
      </w:r>
      <w:r w:rsidRPr="00783CEF">
        <w:rPr>
          <w:rtl/>
        </w:rPr>
        <w:t xml:space="preserve"> תהלים </w:t>
      </w:r>
      <w:proofErr w:type="spellStart"/>
      <w:r w:rsidRPr="00783CEF">
        <w:rPr>
          <w:rtl/>
        </w:rPr>
        <w:t>יב</w:t>
      </w:r>
      <w:proofErr w:type="spellEnd"/>
      <w:r w:rsidRPr="00783CEF">
        <w:rPr>
          <w:rtl/>
        </w:rPr>
        <w:t>, ב.</w:t>
      </w:r>
    </w:p>
  </w:footnote>
  <w:footnote w:id="3">
    <w:p w:rsidR="00AE0CD0" w:rsidRPr="00783CEF" w:rsidRDefault="00AE0CD0" w:rsidP="00AE0CD0">
      <w:pPr>
        <w:pStyle w:val="a5"/>
        <w:jc w:val="both"/>
        <w:rPr>
          <w:rtl/>
        </w:rPr>
      </w:pPr>
      <w:r w:rsidRPr="00783CEF">
        <w:rPr>
          <w:rStyle w:val="a7"/>
        </w:rPr>
        <w:footnoteRef/>
      </w:r>
      <w:r w:rsidRPr="00783CEF">
        <w:rPr>
          <w:rtl/>
        </w:rPr>
        <w:t xml:space="preserve"> </w:t>
      </w:r>
      <w:r w:rsidRPr="00783CEF">
        <w:rPr>
          <w:b/>
          <w:bCs/>
          <w:rtl/>
        </w:rPr>
        <w:t xml:space="preserve">זוהר חלק ג', דף </w:t>
      </w:r>
      <w:proofErr w:type="spellStart"/>
      <w:r w:rsidRPr="00783CEF">
        <w:rPr>
          <w:b/>
          <w:bCs/>
          <w:rtl/>
        </w:rPr>
        <w:t>עא</w:t>
      </w:r>
      <w:proofErr w:type="spellEnd"/>
      <w:r w:rsidRPr="00783CEF">
        <w:rPr>
          <w:b/>
          <w:bCs/>
          <w:rtl/>
        </w:rPr>
        <w:t xml:space="preserve"> </w:t>
      </w:r>
      <w:proofErr w:type="spellStart"/>
      <w:r w:rsidRPr="00783CEF">
        <w:rPr>
          <w:b/>
          <w:bCs/>
          <w:rtl/>
        </w:rPr>
        <w:t>עמ</w:t>
      </w:r>
      <w:proofErr w:type="spellEnd"/>
      <w:r w:rsidRPr="00783CEF">
        <w:rPr>
          <w:b/>
          <w:bCs/>
          <w:rtl/>
        </w:rPr>
        <w:t>' ב:</w:t>
      </w:r>
      <w:r w:rsidRPr="00783CEF">
        <w:rPr>
          <w:rtl/>
        </w:rPr>
        <w:t xml:space="preserve"> על דא </w:t>
      </w:r>
      <w:proofErr w:type="spellStart"/>
      <w:r w:rsidRPr="00783CEF">
        <w:rPr>
          <w:rtl/>
        </w:rPr>
        <w:t>תנינן</w:t>
      </w:r>
      <w:proofErr w:type="spellEnd"/>
      <w:r w:rsidRPr="00783CEF">
        <w:rPr>
          <w:rtl/>
        </w:rPr>
        <w:t xml:space="preserve">, </w:t>
      </w:r>
      <w:proofErr w:type="spellStart"/>
      <w:r w:rsidRPr="00783CEF">
        <w:rPr>
          <w:rtl/>
        </w:rPr>
        <w:t>צדיקא</w:t>
      </w:r>
      <w:proofErr w:type="spellEnd"/>
      <w:r w:rsidRPr="00783CEF">
        <w:rPr>
          <w:rtl/>
        </w:rPr>
        <w:t xml:space="preserve"> אף על גב </w:t>
      </w:r>
      <w:proofErr w:type="spellStart"/>
      <w:r w:rsidRPr="00783CEF">
        <w:rPr>
          <w:rtl/>
        </w:rPr>
        <w:t>דאתפטר</w:t>
      </w:r>
      <w:proofErr w:type="spellEnd"/>
      <w:r w:rsidRPr="00783CEF">
        <w:rPr>
          <w:rtl/>
        </w:rPr>
        <w:t xml:space="preserve"> מהאי עלמא, לא אסתלק ולא </w:t>
      </w:r>
      <w:proofErr w:type="spellStart"/>
      <w:r w:rsidRPr="00783CEF">
        <w:rPr>
          <w:rtl/>
        </w:rPr>
        <w:t>אתאביד</w:t>
      </w:r>
      <w:proofErr w:type="spellEnd"/>
      <w:r w:rsidRPr="00783CEF">
        <w:rPr>
          <w:rtl/>
        </w:rPr>
        <w:t xml:space="preserve"> </w:t>
      </w:r>
      <w:proofErr w:type="spellStart"/>
      <w:r w:rsidRPr="00783CEF">
        <w:rPr>
          <w:rtl/>
        </w:rPr>
        <w:t>מכלהו</w:t>
      </w:r>
      <w:proofErr w:type="spellEnd"/>
      <w:r w:rsidRPr="00783CEF">
        <w:rPr>
          <w:rtl/>
        </w:rPr>
        <w:t xml:space="preserve"> עלמין, </w:t>
      </w:r>
      <w:proofErr w:type="spellStart"/>
      <w:r w:rsidRPr="00783CEF">
        <w:rPr>
          <w:rtl/>
        </w:rPr>
        <w:t>דהא</w:t>
      </w:r>
      <w:proofErr w:type="spellEnd"/>
      <w:r w:rsidRPr="00783CEF">
        <w:rPr>
          <w:rtl/>
        </w:rPr>
        <w:t xml:space="preserve"> </w:t>
      </w:r>
      <w:proofErr w:type="spellStart"/>
      <w:r w:rsidRPr="00783CEF">
        <w:rPr>
          <w:rtl/>
        </w:rPr>
        <w:t>בכלהו</w:t>
      </w:r>
      <w:proofErr w:type="spellEnd"/>
      <w:r w:rsidRPr="00783CEF">
        <w:rPr>
          <w:rtl/>
        </w:rPr>
        <w:t xml:space="preserve"> עלמין </w:t>
      </w:r>
      <w:proofErr w:type="spellStart"/>
      <w:r w:rsidRPr="00783CEF">
        <w:rPr>
          <w:rtl/>
        </w:rPr>
        <w:t>אשתכח</w:t>
      </w:r>
      <w:proofErr w:type="spellEnd"/>
      <w:r w:rsidRPr="00783CEF">
        <w:rPr>
          <w:rtl/>
        </w:rPr>
        <w:t xml:space="preserve"> יתיר </w:t>
      </w:r>
      <w:proofErr w:type="spellStart"/>
      <w:r w:rsidRPr="00783CEF">
        <w:rPr>
          <w:rtl/>
        </w:rPr>
        <w:t>מחייוי</w:t>
      </w:r>
      <w:proofErr w:type="spellEnd"/>
      <w:r w:rsidRPr="00783CEF">
        <w:rPr>
          <w:rtl/>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903261"/>
      <w:docPartObj>
        <w:docPartGallery w:val="Page Numbers (Top of Page)"/>
        <w:docPartUnique/>
      </w:docPartObj>
    </w:sdtPr>
    <w:sdtContent>
      <w:p w:rsidR="00AE0CD0" w:rsidRDefault="00AE0CD0">
        <w:pPr>
          <w:pStyle w:val="a8"/>
          <w:jc w:val="center"/>
        </w:pPr>
        <w:fldSimple w:instr=" PAGE   \* MERGEFORMAT ">
          <w:r w:rsidR="00C702A1" w:rsidRPr="00C702A1">
            <w:rPr>
              <w:rFonts w:cs="Calibri"/>
              <w:noProof/>
              <w:rtl/>
              <w:lang w:val="he-IL"/>
            </w:rPr>
            <w:t>2</w:t>
          </w:r>
        </w:fldSimple>
      </w:p>
    </w:sdtContent>
  </w:sdt>
  <w:p w:rsidR="00AE0CD0" w:rsidRDefault="00AE0CD0">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444192"/>
    <w:rsid w:val="00005F8A"/>
    <w:rsid w:val="0008118E"/>
    <w:rsid w:val="00094E16"/>
    <w:rsid w:val="00192423"/>
    <w:rsid w:val="00444192"/>
    <w:rsid w:val="004945BB"/>
    <w:rsid w:val="00507421"/>
    <w:rsid w:val="00AE0CD0"/>
    <w:rsid w:val="00C702A1"/>
    <w:rsid w:val="00CF21FD"/>
    <w:rsid w:val="00D6099C"/>
    <w:rsid w:val="00EF2E1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CD0"/>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44192"/>
    <w:pPr>
      <w:bidi/>
      <w:spacing w:after="0" w:line="240" w:lineRule="auto"/>
    </w:pPr>
  </w:style>
  <w:style w:type="character" w:customStyle="1" w:styleId="a4">
    <w:name w:val="ללא מרווח תו"/>
    <w:link w:val="a3"/>
    <w:uiPriority w:val="1"/>
    <w:locked/>
    <w:rsid w:val="00094E16"/>
  </w:style>
  <w:style w:type="paragraph" w:styleId="a5">
    <w:name w:val="footnote text"/>
    <w:basedOn w:val="a"/>
    <w:link w:val="a6"/>
    <w:semiHidden/>
    <w:rsid w:val="00AE0CD0"/>
    <w:rPr>
      <w:sz w:val="20"/>
      <w:szCs w:val="20"/>
    </w:rPr>
  </w:style>
  <w:style w:type="character" w:customStyle="1" w:styleId="a6">
    <w:name w:val="טקסט הערת שוליים תו"/>
    <w:basedOn w:val="a0"/>
    <w:link w:val="a5"/>
    <w:semiHidden/>
    <w:rsid w:val="00AE0CD0"/>
    <w:rPr>
      <w:rFonts w:ascii="Times New Roman" w:eastAsia="Times New Roman" w:hAnsi="Times New Roman"/>
    </w:rPr>
  </w:style>
  <w:style w:type="character" w:styleId="a7">
    <w:name w:val="footnote reference"/>
    <w:basedOn w:val="a0"/>
    <w:semiHidden/>
    <w:rsid w:val="00AE0CD0"/>
    <w:rPr>
      <w:vertAlign w:val="superscript"/>
    </w:rPr>
  </w:style>
  <w:style w:type="paragraph" w:styleId="a8">
    <w:name w:val="header"/>
    <w:basedOn w:val="a"/>
    <w:link w:val="a9"/>
    <w:uiPriority w:val="99"/>
    <w:unhideWhenUsed/>
    <w:rsid w:val="00AE0CD0"/>
    <w:pPr>
      <w:tabs>
        <w:tab w:val="center" w:pos="4153"/>
        <w:tab w:val="right" w:pos="8306"/>
      </w:tabs>
    </w:pPr>
  </w:style>
  <w:style w:type="character" w:customStyle="1" w:styleId="a9">
    <w:name w:val="כותרת עליונה תו"/>
    <w:basedOn w:val="a0"/>
    <w:link w:val="a8"/>
    <w:uiPriority w:val="99"/>
    <w:rsid w:val="00AE0CD0"/>
    <w:rPr>
      <w:rFonts w:ascii="Times New Roman" w:eastAsia="Times New Roman" w:hAnsi="Times New Roman"/>
      <w:sz w:val="24"/>
      <w:szCs w:val="24"/>
    </w:rPr>
  </w:style>
  <w:style w:type="paragraph" w:styleId="aa">
    <w:name w:val="footer"/>
    <w:basedOn w:val="a"/>
    <w:link w:val="ab"/>
    <w:uiPriority w:val="99"/>
    <w:semiHidden/>
    <w:unhideWhenUsed/>
    <w:rsid w:val="00AE0CD0"/>
    <w:pPr>
      <w:tabs>
        <w:tab w:val="center" w:pos="4153"/>
        <w:tab w:val="right" w:pos="8306"/>
      </w:tabs>
    </w:pPr>
  </w:style>
  <w:style w:type="character" w:customStyle="1" w:styleId="ab">
    <w:name w:val="כותרת תחתונה תו"/>
    <w:basedOn w:val="a0"/>
    <w:link w:val="aa"/>
    <w:uiPriority w:val="99"/>
    <w:semiHidden/>
    <w:rsid w:val="00AE0CD0"/>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2487</Words>
  <Characters>12438</Characters>
  <Application>Microsoft Office Word</Application>
  <DocSecurity>0</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5</cp:revision>
  <dcterms:created xsi:type="dcterms:W3CDTF">2015-06-11T06:29:00Z</dcterms:created>
  <dcterms:modified xsi:type="dcterms:W3CDTF">2015-06-11T06:58:00Z</dcterms:modified>
</cp:coreProperties>
</file>