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58D" w:rsidRDefault="0057358D" w:rsidP="001A1668">
      <w:pPr>
        <w:rPr>
          <w:rFonts w:cs="FrankRuehl" w:hint="cs"/>
          <w:sz w:val="16"/>
          <w:szCs w:val="16"/>
          <w:rtl/>
          <w:lang/>
        </w:rPr>
      </w:pPr>
      <w:r w:rsidRPr="0057358D">
        <w:rPr>
          <w:rFonts w:cs="FrankRuehl" w:hint="cs"/>
          <w:sz w:val="16"/>
          <w:szCs w:val="16"/>
          <w:rtl/>
          <w:lang/>
        </w:rPr>
        <w:t xml:space="preserve">לק"י, כ"ד </w:t>
      </w:r>
      <w:proofErr w:type="spellStart"/>
      <w:r w:rsidRPr="0057358D">
        <w:rPr>
          <w:rFonts w:cs="FrankRuehl" w:hint="cs"/>
          <w:sz w:val="16"/>
          <w:szCs w:val="16"/>
          <w:rtl/>
          <w:lang/>
        </w:rPr>
        <w:t>בסיון</w:t>
      </w:r>
      <w:proofErr w:type="spellEnd"/>
      <w:r w:rsidRPr="0057358D">
        <w:rPr>
          <w:rFonts w:cs="FrankRuehl" w:hint="cs"/>
          <w:sz w:val="16"/>
          <w:szCs w:val="16"/>
          <w:rtl/>
          <w:lang/>
        </w:rPr>
        <w:t xml:space="preserve"> תשע"ה, 8 שנים לפטירת הרב</w:t>
      </w:r>
    </w:p>
    <w:p w:rsidR="0057358D" w:rsidRPr="0057358D" w:rsidRDefault="0057358D" w:rsidP="001A1668">
      <w:pPr>
        <w:rPr>
          <w:rFonts w:cs="FrankRuehl" w:hint="cs"/>
          <w:sz w:val="16"/>
          <w:szCs w:val="16"/>
          <w:rtl/>
          <w:lang/>
        </w:rPr>
      </w:pPr>
    </w:p>
    <w:p w:rsidR="0057358D" w:rsidRDefault="0057358D" w:rsidP="001A1668">
      <w:pPr>
        <w:rPr>
          <w:rFonts w:cs="FrankRuehl" w:hint="cs"/>
          <w:rtl/>
          <w:lang/>
        </w:rPr>
      </w:pPr>
    </w:p>
    <w:p w:rsidR="001A1668" w:rsidRPr="0057358D" w:rsidRDefault="0057358D" w:rsidP="0057358D">
      <w:pPr>
        <w:jc w:val="center"/>
        <w:rPr>
          <w:rFonts w:cs="FrankRuehl" w:hint="cs"/>
          <w:rtl/>
          <w:lang/>
        </w:rPr>
      </w:pPr>
      <w:r w:rsidRPr="0057358D">
        <w:rPr>
          <w:rFonts w:cs="FrankRuehl" w:hint="cs"/>
          <w:rtl/>
          <w:lang/>
        </w:rPr>
        <w:t>"</w:t>
      </w:r>
      <w:r w:rsidRPr="0057358D">
        <w:rPr>
          <w:rFonts w:cs="FrankRuehl" w:hint="cs"/>
          <w:u w:val="single"/>
          <w:rtl/>
          <w:lang/>
        </w:rPr>
        <w:t xml:space="preserve">לדעת בארץ דרכך" </w:t>
      </w:r>
      <w:r w:rsidRPr="0057358D">
        <w:rPr>
          <w:rFonts w:cs="FrankRuehl"/>
          <w:u w:val="single"/>
          <w:rtl/>
          <w:lang/>
        </w:rPr>
        <w:t>–</w:t>
      </w:r>
      <w:r w:rsidRPr="0057358D">
        <w:rPr>
          <w:rFonts w:cs="FrankRuehl" w:hint="cs"/>
          <w:u w:val="single"/>
          <w:rtl/>
          <w:lang/>
        </w:rPr>
        <w:t xml:space="preserve"> איך פוגשים את הקב"ה</w:t>
      </w:r>
      <w:r w:rsidRPr="0057358D">
        <w:rPr>
          <w:rFonts w:cs="FrankRuehl" w:hint="cs"/>
          <w:rtl/>
          <w:lang/>
        </w:rPr>
        <w:t>?</w:t>
      </w:r>
    </w:p>
    <w:p w:rsidR="0057358D" w:rsidRDefault="0057358D" w:rsidP="001A1668">
      <w:pPr>
        <w:rPr>
          <w:rFonts w:hint="cs"/>
          <w:rtl/>
          <w:lang/>
        </w:rPr>
      </w:pPr>
    </w:p>
    <w:p w:rsidR="0057358D" w:rsidRPr="001A1668" w:rsidRDefault="0057358D" w:rsidP="001A1668">
      <w:pPr>
        <w:rPr>
          <w:rtl/>
          <w:lang/>
        </w:rPr>
      </w:pPr>
    </w:p>
    <w:p w:rsidR="008C102D" w:rsidRPr="001A1668" w:rsidRDefault="001A1668" w:rsidP="001A1668">
      <w:pPr>
        <w:spacing w:line="480" w:lineRule="auto"/>
        <w:jc w:val="both"/>
        <w:rPr>
          <w:rStyle w:val="a9"/>
          <w:rFonts w:cs="FrankRuehl"/>
          <w:b w:val="0"/>
          <w:sz w:val="22"/>
          <w:szCs w:val="22"/>
          <w:rtl/>
        </w:rPr>
      </w:pPr>
      <w:r>
        <w:rPr>
          <w:rStyle w:val="a9"/>
          <w:rFonts w:cs="FrankRuehl" w:hint="cs"/>
          <w:b w:val="0"/>
          <w:sz w:val="22"/>
          <w:szCs w:val="22"/>
          <w:rtl/>
        </w:rPr>
        <w:t xml:space="preserve">ליקוטי </w:t>
      </w:r>
      <w:proofErr w:type="spellStart"/>
      <w:r>
        <w:rPr>
          <w:rStyle w:val="a9"/>
          <w:rFonts w:cs="FrankRuehl" w:hint="cs"/>
          <w:b w:val="0"/>
          <w:sz w:val="22"/>
          <w:szCs w:val="22"/>
          <w:rtl/>
        </w:rPr>
        <w:t>מ</w:t>
      </w:r>
      <w:r w:rsidR="0057358D">
        <w:rPr>
          <w:rStyle w:val="a9"/>
          <w:rFonts w:cs="FrankRuehl" w:hint="cs"/>
          <w:b w:val="0"/>
          <w:sz w:val="22"/>
          <w:szCs w:val="22"/>
          <w:rtl/>
        </w:rPr>
        <w:t>וה</w:t>
      </w:r>
      <w:r>
        <w:rPr>
          <w:rStyle w:val="a9"/>
          <w:rFonts w:cs="FrankRuehl" w:hint="cs"/>
          <w:b w:val="0"/>
          <w:sz w:val="22"/>
          <w:szCs w:val="22"/>
          <w:rtl/>
        </w:rPr>
        <w:t>ר"ן</w:t>
      </w:r>
      <w:proofErr w:type="spellEnd"/>
      <w:r>
        <w:rPr>
          <w:rStyle w:val="a9"/>
          <w:rFonts w:cs="FrankRuehl" w:hint="cs"/>
          <w:b w:val="0"/>
          <w:sz w:val="22"/>
          <w:szCs w:val="22"/>
          <w:rtl/>
        </w:rPr>
        <w:t xml:space="preserve">, תורה </w:t>
      </w:r>
      <w:proofErr w:type="spellStart"/>
      <w:r>
        <w:rPr>
          <w:rStyle w:val="a9"/>
          <w:rFonts w:cs="FrankRuehl" w:hint="cs"/>
          <w:b w:val="0"/>
          <w:sz w:val="22"/>
          <w:szCs w:val="22"/>
          <w:rtl/>
        </w:rPr>
        <w:t>לג</w:t>
      </w:r>
      <w:proofErr w:type="spellEnd"/>
      <w:r>
        <w:rPr>
          <w:rStyle w:val="a9"/>
          <w:rFonts w:cs="FrankRuehl" w:hint="cs"/>
          <w:b w:val="0"/>
          <w:sz w:val="22"/>
          <w:szCs w:val="22"/>
          <w:rtl/>
        </w:rPr>
        <w:t xml:space="preserve">: </w:t>
      </w:r>
      <w:r w:rsidR="008C102D" w:rsidRPr="001A1668">
        <w:rPr>
          <w:rStyle w:val="a9"/>
          <w:rFonts w:cs="FrankRuehl"/>
          <w:b w:val="0"/>
          <w:sz w:val="22"/>
          <w:szCs w:val="22"/>
          <w:rtl/>
        </w:rPr>
        <w:t>וְצָרִיך לָדַעַת</w:t>
      </w:r>
      <w:r w:rsidR="008C102D" w:rsidRPr="001A1668">
        <w:rPr>
          <w:rStyle w:val="a9"/>
          <w:rFonts w:cs="FrankRuehl" w:hint="cs"/>
          <w:b w:val="0"/>
          <w:sz w:val="22"/>
          <w:szCs w:val="22"/>
          <w:rtl/>
        </w:rPr>
        <w:t>,</w:t>
      </w:r>
      <w:r w:rsidR="008C102D" w:rsidRPr="001A1668">
        <w:rPr>
          <w:rStyle w:val="a9"/>
          <w:rFonts w:cs="FrankRuehl"/>
          <w:b w:val="0"/>
          <w:sz w:val="22"/>
          <w:szCs w:val="22"/>
          <w:rtl/>
        </w:rPr>
        <w:t xml:space="preserve"> </w:t>
      </w:r>
      <w:proofErr w:type="spellStart"/>
      <w:r w:rsidR="008C102D" w:rsidRPr="001A1668">
        <w:rPr>
          <w:rStyle w:val="a9"/>
          <w:rFonts w:cs="FrankRuehl"/>
          <w:b w:val="0"/>
          <w:sz w:val="22"/>
          <w:szCs w:val="22"/>
          <w:rtl/>
        </w:rPr>
        <w:t>שֶׁ'מ</w:t>
      </w:r>
      <w:proofErr w:type="spellEnd"/>
      <w:r w:rsidR="008C102D" w:rsidRPr="001A1668">
        <w:rPr>
          <w:rStyle w:val="a9"/>
          <w:rFonts w:cs="FrankRuehl"/>
          <w:b w:val="0"/>
          <w:sz w:val="22"/>
          <w:szCs w:val="22"/>
          <w:rtl/>
        </w:rPr>
        <w:t>ְּלֹא כָל הָאָר</w:t>
      </w:r>
      <w:proofErr w:type="spellStart"/>
      <w:r w:rsidR="008C102D" w:rsidRPr="001A1668">
        <w:rPr>
          <w:rStyle w:val="a9"/>
          <w:rFonts w:cs="FrankRuehl"/>
          <w:b w:val="0"/>
          <w:sz w:val="22"/>
          <w:szCs w:val="22"/>
          <w:rtl/>
        </w:rPr>
        <w:t>ֶץ</w:t>
      </w:r>
      <w:proofErr w:type="spellEnd"/>
      <w:r w:rsidR="008C102D" w:rsidRPr="001A1668">
        <w:rPr>
          <w:rStyle w:val="a9"/>
          <w:rFonts w:cs="FrankRuehl"/>
          <w:b w:val="0"/>
          <w:sz w:val="22"/>
          <w:szCs w:val="22"/>
          <w:rtl/>
        </w:rPr>
        <w:t xml:space="preserve"> כְּבוֹדוֹ' </w:t>
      </w:r>
      <w:r w:rsidR="008C102D" w:rsidRPr="001A1668">
        <w:rPr>
          <w:rStyle w:val="nikud"/>
          <w:rFonts w:cs="FrankRuehl"/>
          <w:sz w:val="22"/>
          <w:szCs w:val="22"/>
          <w:rtl/>
        </w:rPr>
        <w:t>(ישעיהו ו)</w:t>
      </w:r>
      <w:r w:rsidR="008C102D" w:rsidRPr="001A1668">
        <w:rPr>
          <w:rStyle w:val="a9"/>
          <w:rFonts w:cs="FrankRuehl" w:hint="cs"/>
          <w:b w:val="0"/>
          <w:sz w:val="22"/>
          <w:szCs w:val="22"/>
          <w:rtl/>
        </w:rPr>
        <w:t>,</w:t>
      </w:r>
      <w:r w:rsidR="008C102D" w:rsidRPr="001A1668">
        <w:rPr>
          <w:rStyle w:val="a9"/>
          <w:rFonts w:cs="FrankRuehl"/>
          <w:b w:val="0"/>
          <w:sz w:val="22"/>
          <w:szCs w:val="22"/>
          <w:rtl/>
        </w:rPr>
        <w:t xml:space="preserve"> </w:t>
      </w:r>
      <w:proofErr w:type="spellStart"/>
      <w:r w:rsidR="008C102D" w:rsidRPr="001A1668">
        <w:rPr>
          <w:rStyle w:val="a9"/>
          <w:rFonts w:cs="FrankRuehl"/>
          <w:b w:val="0"/>
          <w:sz w:val="22"/>
          <w:szCs w:val="22"/>
          <w:rtl/>
        </w:rPr>
        <w:t>וְ'לֵית</w:t>
      </w:r>
      <w:proofErr w:type="spellEnd"/>
      <w:r w:rsidR="008C102D" w:rsidRPr="001A1668">
        <w:rPr>
          <w:rStyle w:val="a9"/>
          <w:rFonts w:cs="FrankRuehl"/>
          <w:b w:val="0"/>
          <w:sz w:val="22"/>
          <w:szCs w:val="22"/>
          <w:rtl/>
        </w:rPr>
        <w:t xml:space="preserve"> אֲתַר פָּנו</w:t>
      </w:r>
      <w:proofErr w:type="spellStart"/>
      <w:r w:rsidR="008C102D" w:rsidRPr="001A1668">
        <w:rPr>
          <w:rStyle w:val="a9"/>
          <w:rFonts w:cs="FrankRuehl"/>
          <w:b w:val="0"/>
          <w:sz w:val="22"/>
          <w:szCs w:val="22"/>
          <w:rtl/>
        </w:rPr>
        <w:t>ּי</w:t>
      </w:r>
      <w:proofErr w:type="spellEnd"/>
      <w:r w:rsidR="008C102D" w:rsidRPr="001A1668">
        <w:rPr>
          <w:rStyle w:val="a9"/>
          <w:rFonts w:cs="FrankRuehl"/>
          <w:b w:val="0"/>
          <w:sz w:val="22"/>
          <w:szCs w:val="22"/>
          <w:rtl/>
        </w:rPr>
        <w:t xml:space="preserve"> מִנֵּה</w:t>
      </w:r>
      <w:proofErr w:type="spellStart"/>
      <w:r w:rsidR="008C102D" w:rsidRPr="001A1668">
        <w:rPr>
          <w:rStyle w:val="a9"/>
          <w:rFonts w:cs="FrankRuehl"/>
          <w:b w:val="0"/>
          <w:sz w:val="22"/>
          <w:szCs w:val="22"/>
          <w:rtl/>
        </w:rPr>
        <w:t>ּ'</w:t>
      </w:r>
      <w:proofErr w:type="spellEnd"/>
      <w:r w:rsidR="008C102D" w:rsidRPr="001A1668">
        <w:rPr>
          <w:rStyle w:val="a9"/>
          <w:rFonts w:cs="FrankRuehl"/>
          <w:b w:val="0"/>
          <w:sz w:val="22"/>
          <w:szCs w:val="22"/>
          <w:rtl/>
        </w:rPr>
        <w:t xml:space="preserve"> </w:t>
      </w:r>
      <w:r w:rsidR="008C102D" w:rsidRPr="001A1668">
        <w:rPr>
          <w:rStyle w:val="nikud"/>
          <w:rFonts w:cs="FrankRuehl"/>
          <w:sz w:val="22"/>
          <w:szCs w:val="22"/>
          <w:rtl/>
        </w:rPr>
        <w:t>(תיקוני זוהר, תיקון נו)</w:t>
      </w:r>
      <w:r w:rsidR="008C102D" w:rsidRPr="001A1668">
        <w:rPr>
          <w:rStyle w:val="a9"/>
          <w:rFonts w:cs="FrankRuehl" w:hint="cs"/>
          <w:b w:val="0"/>
          <w:sz w:val="22"/>
          <w:szCs w:val="22"/>
          <w:rtl/>
        </w:rPr>
        <w:t>,</w:t>
      </w:r>
      <w:r w:rsidR="008C102D" w:rsidRPr="001A1668">
        <w:rPr>
          <w:rStyle w:val="a9"/>
          <w:rFonts w:cs="FrankRuehl"/>
          <w:b w:val="0"/>
          <w:sz w:val="22"/>
          <w:szCs w:val="22"/>
          <w:rtl/>
        </w:rPr>
        <w:t xml:space="preserve"> </w:t>
      </w:r>
      <w:proofErr w:type="spellStart"/>
      <w:r w:rsidR="008C102D" w:rsidRPr="001A1668">
        <w:rPr>
          <w:rStyle w:val="a9"/>
          <w:rFonts w:cs="FrankRuehl"/>
          <w:b w:val="0"/>
          <w:sz w:val="22"/>
          <w:szCs w:val="22"/>
          <w:rtl/>
        </w:rPr>
        <w:t>וְאִי</w:t>
      </w:r>
      <w:proofErr w:type="spellEnd"/>
      <w:r w:rsidR="008C102D" w:rsidRPr="001A1668">
        <w:rPr>
          <w:rStyle w:val="a9"/>
          <w:rFonts w:cs="FrankRuehl"/>
          <w:b w:val="0"/>
          <w:sz w:val="22"/>
          <w:szCs w:val="22"/>
          <w:rtl/>
        </w:rPr>
        <w:t>הוּ 'מְמַלֵּא כָּל עָלְמִ</w:t>
      </w:r>
      <w:proofErr w:type="spellStart"/>
      <w:r w:rsidR="008C102D" w:rsidRPr="001A1668">
        <w:rPr>
          <w:rStyle w:val="a9"/>
          <w:rFonts w:cs="FrankRuehl"/>
          <w:b w:val="0"/>
          <w:sz w:val="22"/>
          <w:szCs w:val="22"/>
          <w:rtl/>
        </w:rPr>
        <w:t>ין</w:t>
      </w:r>
      <w:proofErr w:type="spellEnd"/>
      <w:r w:rsidR="008C102D" w:rsidRPr="001A1668">
        <w:rPr>
          <w:rStyle w:val="a9"/>
          <w:rFonts w:cs="FrankRuehl"/>
          <w:b w:val="0"/>
          <w:sz w:val="22"/>
          <w:szCs w:val="22"/>
          <w:rtl/>
        </w:rPr>
        <w:t xml:space="preserve"> וְסוֹבֵב כָּל עָלְמִין' </w:t>
      </w:r>
      <w:r w:rsidR="008C102D" w:rsidRPr="001A1668">
        <w:rPr>
          <w:rStyle w:val="nikud"/>
          <w:rFonts w:cs="FrankRuehl"/>
          <w:sz w:val="22"/>
          <w:szCs w:val="22"/>
          <w:rtl/>
        </w:rPr>
        <w:t>(זוהר ג, רכה)</w:t>
      </w:r>
      <w:r w:rsidR="008C102D" w:rsidRPr="001A1668">
        <w:rPr>
          <w:rStyle w:val="a9"/>
          <w:rFonts w:cs="FrankRuehl" w:hint="cs"/>
          <w:b w:val="0"/>
          <w:sz w:val="22"/>
          <w:szCs w:val="22"/>
          <w:rtl/>
        </w:rPr>
        <w:t>...</w:t>
      </w:r>
      <w:r w:rsidR="008C102D" w:rsidRPr="001A1668">
        <w:rPr>
          <w:rStyle w:val="a9"/>
          <w:rFonts w:cs="FrankRuehl"/>
          <w:b w:val="0"/>
          <w:sz w:val="22"/>
          <w:szCs w:val="22"/>
          <w:rtl/>
        </w:rPr>
        <w:t xml:space="preserve"> כִּי הַקָּדוֹשׁ בָּרוּךְ הוּא צִמְצֵם אֶת </w:t>
      </w:r>
      <w:proofErr w:type="spellStart"/>
      <w:r w:rsidR="008C102D" w:rsidRPr="001A1668">
        <w:rPr>
          <w:rStyle w:val="a9"/>
          <w:rFonts w:cs="FrankRuehl"/>
          <w:b w:val="0"/>
          <w:sz w:val="22"/>
          <w:szCs w:val="22"/>
          <w:rtl/>
        </w:rPr>
        <w:t>אֱלֹקו</w:t>
      </w:r>
      <w:proofErr w:type="spellEnd"/>
      <w:r w:rsidR="008C102D" w:rsidRPr="001A1668">
        <w:rPr>
          <w:rStyle w:val="a9"/>
          <w:rFonts w:cs="FrankRuehl"/>
          <w:b w:val="0"/>
          <w:sz w:val="22"/>
          <w:szCs w:val="22"/>
          <w:rtl/>
        </w:rPr>
        <w:t>ּתוֹ בְּצִמְצוּמִים רַבִּ</w:t>
      </w:r>
      <w:proofErr w:type="spellStart"/>
      <w:r w:rsidR="008C102D" w:rsidRPr="001A1668">
        <w:rPr>
          <w:rStyle w:val="a9"/>
          <w:rFonts w:cs="FrankRuehl"/>
          <w:b w:val="0"/>
          <w:sz w:val="22"/>
          <w:szCs w:val="22"/>
          <w:rtl/>
        </w:rPr>
        <w:t>ים</w:t>
      </w:r>
      <w:proofErr w:type="spellEnd"/>
      <w:r w:rsidR="008C102D" w:rsidRPr="001A1668">
        <w:rPr>
          <w:rStyle w:val="a9"/>
          <w:rFonts w:cs="FrankRuehl"/>
          <w:b w:val="0"/>
          <w:sz w:val="22"/>
          <w:szCs w:val="22"/>
          <w:rtl/>
        </w:rPr>
        <w:t xml:space="preserve"> וְשׁוֹנִ</w:t>
      </w:r>
      <w:proofErr w:type="spellStart"/>
      <w:r w:rsidR="008C102D" w:rsidRPr="001A1668">
        <w:rPr>
          <w:rStyle w:val="a9"/>
          <w:rFonts w:cs="FrankRuehl"/>
          <w:b w:val="0"/>
          <w:sz w:val="22"/>
          <w:szCs w:val="22"/>
          <w:rtl/>
        </w:rPr>
        <w:t>ים</w:t>
      </w:r>
      <w:r w:rsidR="008C102D" w:rsidRPr="001A1668">
        <w:rPr>
          <w:rStyle w:val="a9"/>
          <w:rFonts w:cs="FrankRuehl" w:hint="cs"/>
          <w:b w:val="0"/>
          <w:sz w:val="22"/>
          <w:szCs w:val="22"/>
          <w:rtl/>
        </w:rPr>
        <w:t>,</w:t>
      </w:r>
      <w:proofErr w:type="spellEnd"/>
      <w:r w:rsidR="008C102D" w:rsidRPr="001A1668">
        <w:rPr>
          <w:rStyle w:val="a9"/>
          <w:rFonts w:cs="FrankRuehl"/>
          <w:b w:val="0"/>
          <w:sz w:val="22"/>
          <w:szCs w:val="22"/>
          <w:rtl/>
        </w:rPr>
        <w:t xml:space="preserve"> מֵרֵאשִׁית הַמַּחֲשָׁבָה עַד </w:t>
      </w:r>
      <w:proofErr w:type="spellStart"/>
      <w:r w:rsidR="008C102D" w:rsidRPr="001A1668">
        <w:rPr>
          <w:rStyle w:val="a9"/>
          <w:rFonts w:cs="FrankRuehl"/>
          <w:b w:val="0"/>
          <w:sz w:val="22"/>
          <w:szCs w:val="22"/>
          <w:rtl/>
        </w:rPr>
        <w:t>נְקֻ</w:t>
      </w:r>
      <w:proofErr w:type="spellEnd"/>
      <w:r w:rsidR="008C102D" w:rsidRPr="001A1668">
        <w:rPr>
          <w:rStyle w:val="a9"/>
          <w:rFonts w:cs="FrankRuehl"/>
          <w:b w:val="0"/>
          <w:sz w:val="22"/>
          <w:szCs w:val="22"/>
          <w:rtl/>
        </w:rPr>
        <w:t>דַּת הַמֶּרְכּ</w:t>
      </w:r>
      <w:proofErr w:type="spellStart"/>
      <w:r w:rsidR="008C102D" w:rsidRPr="001A1668">
        <w:rPr>
          <w:rStyle w:val="a9"/>
          <w:rFonts w:cs="FrankRuehl"/>
          <w:b w:val="0"/>
          <w:sz w:val="22"/>
          <w:szCs w:val="22"/>
          <w:rtl/>
        </w:rPr>
        <w:t>ָז</w:t>
      </w:r>
      <w:proofErr w:type="spellEnd"/>
      <w:r w:rsidR="008C102D" w:rsidRPr="001A1668">
        <w:rPr>
          <w:rStyle w:val="a9"/>
          <w:rFonts w:cs="FrankRuehl"/>
          <w:b w:val="0"/>
          <w:sz w:val="22"/>
          <w:szCs w:val="22"/>
          <w:rtl/>
        </w:rPr>
        <w:t xml:space="preserve"> שֶׁל עוֹלָם הַגַּשְׁמִי</w:t>
      </w:r>
      <w:r w:rsidR="008C102D" w:rsidRPr="001A1668">
        <w:rPr>
          <w:rStyle w:val="a9"/>
          <w:rFonts w:cs="FrankRuehl" w:hint="cs"/>
          <w:b w:val="0"/>
          <w:sz w:val="22"/>
          <w:szCs w:val="22"/>
          <w:rtl/>
        </w:rPr>
        <w:t>,</w:t>
      </w:r>
      <w:r w:rsidR="008C102D" w:rsidRPr="001A1668">
        <w:rPr>
          <w:rStyle w:val="a9"/>
          <w:rFonts w:cs="FrankRuehl"/>
          <w:b w:val="0"/>
          <w:sz w:val="22"/>
          <w:szCs w:val="22"/>
          <w:rtl/>
        </w:rPr>
        <w:t xml:space="preserve"> שֶׁשָּׁם מְדוֹר הַקְּלִיפּוֹת</w:t>
      </w:r>
      <w:r w:rsidR="008C102D" w:rsidRPr="001A1668">
        <w:rPr>
          <w:rStyle w:val="a9"/>
          <w:rFonts w:cs="FrankRuehl" w:hint="cs"/>
          <w:b w:val="0"/>
          <w:sz w:val="22"/>
          <w:szCs w:val="22"/>
          <w:rtl/>
        </w:rPr>
        <w:t>.</w:t>
      </w:r>
      <w:r w:rsidR="008C102D" w:rsidRPr="001A1668">
        <w:rPr>
          <w:rStyle w:val="a9"/>
          <w:rFonts w:cs="FrankRuehl"/>
          <w:b w:val="0"/>
          <w:sz w:val="22"/>
          <w:szCs w:val="22"/>
          <w:rtl/>
        </w:rPr>
        <w:t xml:space="preserve"> וּבְכָל מַה שֶּׁמִּשְׁתַּ</w:t>
      </w:r>
      <w:proofErr w:type="spellStart"/>
      <w:r w:rsidR="008C102D" w:rsidRPr="001A1668">
        <w:rPr>
          <w:rStyle w:val="a9"/>
          <w:rFonts w:cs="FrankRuehl"/>
          <w:b w:val="0"/>
          <w:sz w:val="22"/>
          <w:szCs w:val="22"/>
          <w:rtl/>
        </w:rPr>
        <w:t>לְשֵׁל</w:t>
      </w:r>
      <w:proofErr w:type="spellEnd"/>
      <w:r w:rsidR="008C102D" w:rsidRPr="001A1668">
        <w:rPr>
          <w:rStyle w:val="a9"/>
          <w:rFonts w:cs="FrankRuehl"/>
          <w:b w:val="0"/>
          <w:sz w:val="22"/>
          <w:szCs w:val="22"/>
          <w:rtl/>
        </w:rPr>
        <w:t xml:space="preserve"> יוֹתֵר </w:t>
      </w:r>
      <w:proofErr w:type="spellStart"/>
      <w:r w:rsidR="008C102D" w:rsidRPr="001A1668">
        <w:rPr>
          <w:rStyle w:val="a9"/>
          <w:rFonts w:cs="FrankRuehl"/>
          <w:b w:val="0"/>
          <w:sz w:val="22"/>
          <w:szCs w:val="22"/>
          <w:rtl/>
        </w:rPr>
        <w:t>וּמִתְצ</w:t>
      </w:r>
      <w:proofErr w:type="spellEnd"/>
      <w:r w:rsidR="008C102D" w:rsidRPr="001A1668">
        <w:rPr>
          <w:rStyle w:val="a9"/>
          <w:rFonts w:cs="FrankRuehl"/>
          <w:b w:val="0"/>
          <w:sz w:val="22"/>
          <w:szCs w:val="22"/>
          <w:rtl/>
        </w:rPr>
        <w:t>ַמְצֵם יוֹתֵר לְמַטּ</w:t>
      </w:r>
      <w:proofErr w:type="spellStart"/>
      <w:r w:rsidR="008C102D" w:rsidRPr="001A1668">
        <w:rPr>
          <w:rStyle w:val="a9"/>
          <w:rFonts w:cs="FrankRuehl"/>
          <w:b w:val="0"/>
          <w:sz w:val="22"/>
          <w:szCs w:val="22"/>
          <w:rtl/>
        </w:rPr>
        <w:t>ָה</w:t>
      </w:r>
      <w:r w:rsidR="008C102D" w:rsidRPr="001A1668">
        <w:rPr>
          <w:rStyle w:val="a9"/>
          <w:rFonts w:cs="FrankRuehl" w:hint="cs"/>
          <w:b w:val="0"/>
          <w:sz w:val="22"/>
          <w:szCs w:val="22"/>
          <w:rtl/>
        </w:rPr>
        <w:t>,</w:t>
      </w:r>
      <w:proofErr w:type="spellEnd"/>
      <w:r w:rsidR="008C102D" w:rsidRPr="001A1668">
        <w:rPr>
          <w:rStyle w:val="a9"/>
          <w:rFonts w:cs="FrankRuehl"/>
          <w:b w:val="0"/>
          <w:sz w:val="22"/>
          <w:szCs w:val="22"/>
          <w:rtl/>
        </w:rPr>
        <w:t xml:space="preserve"> </w:t>
      </w:r>
      <w:proofErr w:type="spellStart"/>
      <w:r w:rsidR="008C102D" w:rsidRPr="001A1668">
        <w:rPr>
          <w:rStyle w:val="a9"/>
          <w:rFonts w:cs="FrankRuehl"/>
          <w:b w:val="0"/>
          <w:sz w:val="22"/>
          <w:szCs w:val="22"/>
          <w:rtl/>
        </w:rPr>
        <w:t>אֱלֹקו</w:t>
      </w:r>
      <w:proofErr w:type="spellEnd"/>
      <w:r w:rsidR="008C102D" w:rsidRPr="001A1668">
        <w:rPr>
          <w:rStyle w:val="a9"/>
          <w:rFonts w:cs="FrankRuehl"/>
          <w:b w:val="0"/>
          <w:sz w:val="22"/>
          <w:szCs w:val="22"/>
          <w:rtl/>
        </w:rPr>
        <w:t xml:space="preserve">ּתוֹ </w:t>
      </w:r>
      <w:proofErr w:type="spellStart"/>
      <w:r w:rsidR="008C102D" w:rsidRPr="001A1668">
        <w:rPr>
          <w:rStyle w:val="a9"/>
          <w:rFonts w:cs="FrankRuehl"/>
          <w:b w:val="0"/>
          <w:sz w:val="22"/>
          <w:szCs w:val="22"/>
          <w:rtl/>
        </w:rPr>
        <w:t>מְלֻבּ</w:t>
      </w:r>
      <w:proofErr w:type="spellEnd"/>
      <w:r w:rsidR="008C102D" w:rsidRPr="001A1668">
        <w:rPr>
          <w:rStyle w:val="a9"/>
          <w:rFonts w:cs="FrankRuehl"/>
          <w:b w:val="0"/>
          <w:sz w:val="22"/>
          <w:szCs w:val="22"/>
          <w:rtl/>
        </w:rPr>
        <w:t>ָשׁ שָׁם בְּמַלְבּוּשִׁים רַבִּים יוֹתֵר.</w:t>
      </w:r>
    </w:p>
    <w:p w:rsidR="0057358D" w:rsidRDefault="0057358D" w:rsidP="008C102D">
      <w:pPr>
        <w:spacing w:line="480" w:lineRule="auto"/>
        <w:jc w:val="both"/>
        <w:rPr>
          <w:rFonts w:cs="FrankRuehl" w:hint="cs"/>
          <w:sz w:val="22"/>
          <w:szCs w:val="22"/>
          <w:rtl/>
        </w:rPr>
      </w:pPr>
    </w:p>
    <w:p w:rsidR="0057358D" w:rsidRDefault="0057358D" w:rsidP="008C102D">
      <w:pPr>
        <w:spacing w:line="480" w:lineRule="auto"/>
        <w:jc w:val="both"/>
        <w:rPr>
          <w:rFonts w:cs="FrankRuehl" w:hint="cs"/>
          <w:sz w:val="22"/>
          <w:szCs w:val="22"/>
          <w:rtl/>
        </w:rPr>
      </w:pPr>
      <w:r>
        <w:rPr>
          <w:rStyle w:val="a9"/>
          <w:rFonts w:cs="FrankRuehl" w:hint="cs"/>
          <w:b w:val="0"/>
          <w:sz w:val="22"/>
          <w:szCs w:val="22"/>
          <w:rtl/>
        </w:rPr>
        <w:t xml:space="preserve">הרב </w:t>
      </w:r>
      <w:proofErr w:type="spellStart"/>
      <w:r>
        <w:rPr>
          <w:rStyle w:val="a9"/>
          <w:rFonts w:cs="FrankRuehl" w:hint="cs"/>
          <w:b w:val="0"/>
          <w:sz w:val="22"/>
          <w:szCs w:val="22"/>
          <w:rtl/>
        </w:rPr>
        <w:t>שג"ר</w:t>
      </w:r>
      <w:proofErr w:type="spellEnd"/>
      <w:r>
        <w:rPr>
          <w:rStyle w:val="a9"/>
          <w:rFonts w:cs="FrankRuehl" w:hint="cs"/>
          <w:b w:val="0"/>
          <w:sz w:val="22"/>
          <w:szCs w:val="22"/>
          <w:rtl/>
        </w:rPr>
        <w:t xml:space="preserve">, שיעורים על ליקוטי </w:t>
      </w:r>
      <w:proofErr w:type="spellStart"/>
      <w:r>
        <w:rPr>
          <w:rStyle w:val="a9"/>
          <w:rFonts w:cs="FrankRuehl" w:hint="cs"/>
          <w:b w:val="0"/>
          <w:sz w:val="22"/>
          <w:szCs w:val="22"/>
          <w:rtl/>
        </w:rPr>
        <w:t>מוהר"ן</w:t>
      </w:r>
      <w:proofErr w:type="spellEnd"/>
      <w:r>
        <w:rPr>
          <w:rStyle w:val="a9"/>
          <w:rFonts w:cs="FrankRuehl" w:hint="cs"/>
          <w:b w:val="0"/>
          <w:sz w:val="22"/>
          <w:szCs w:val="22"/>
          <w:rtl/>
        </w:rPr>
        <w:t xml:space="preserve">, תורה </w:t>
      </w:r>
      <w:proofErr w:type="spellStart"/>
      <w:r>
        <w:rPr>
          <w:rStyle w:val="a9"/>
          <w:rFonts w:cs="FrankRuehl" w:hint="cs"/>
          <w:b w:val="0"/>
          <w:sz w:val="22"/>
          <w:szCs w:val="22"/>
          <w:rtl/>
        </w:rPr>
        <w:t>לג</w:t>
      </w:r>
      <w:proofErr w:type="spellEnd"/>
      <w:r>
        <w:rPr>
          <w:rFonts w:cs="FrankRuehl" w:hint="cs"/>
          <w:sz w:val="22"/>
          <w:szCs w:val="22"/>
          <w:rtl/>
        </w:rPr>
        <w:t xml:space="preserve">: </w:t>
      </w:r>
    </w:p>
    <w:p w:rsidR="001A1668" w:rsidRDefault="008C102D" w:rsidP="008C102D">
      <w:pPr>
        <w:spacing w:line="480" w:lineRule="auto"/>
        <w:jc w:val="both"/>
        <w:rPr>
          <w:rFonts w:cs="FrankRuehl"/>
          <w:sz w:val="22"/>
          <w:szCs w:val="22"/>
          <w:rtl/>
        </w:rPr>
      </w:pPr>
      <w:r w:rsidRPr="001A1668">
        <w:rPr>
          <w:rFonts w:cs="FrankRuehl"/>
          <w:sz w:val="22"/>
          <w:szCs w:val="22"/>
          <w:rtl/>
        </w:rPr>
        <w:t xml:space="preserve">רבי נחמן מתאר, בעקבות דברי הזוהר הקדוש </w:t>
      </w:r>
      <w:proofErr w:type="spellStart"/>
      <w:r w:rsidRPr="001A1668">
        <w:rPr>
          <w:rFonts w:cs="FrankRuehl"/>
          <w:sz w:val="22"/>
          <w:szCs w:val="22"/>
          <w:rtl/>
        </w:rPr>
        <w:t>ב'רעיא</w:t>
      </w:r>
      <w:proofErr w:type="spellEnd"/>
      <w:r w:rsidRPr="001A1668">
        <w:rPr>
          <w:rFonts w:cs="FrankRuehl"/>
          <w:sz w:val="22"/>
          <w:szCs w:val="22"/>
          <w:rtl/>
        </w:rPr>
        <w:t xml:space="preserve"> </w:t>
      </w:r>
      <w:proofErr w:type="spellStart"/>
      <w:r w:rsidRPr="001A1668">
        <w:rPr>
          <w:rFonts w:cs="FrankRuehl"/>
          <w:sz w:val="22"/>
          <w:szCs w:val="22"/>
          <w:rtl/>
        </w:rPr>
        <w:t>מהימנא</w:t>
      </w:r>
      <w:proofErr w:type="spellEnd"/>
      <w:r w:rsidRPr="001A1668">
        <w:rPr>
          <w:rFonts w:cs="FrankRuehl"/>
          <w:sz w:val="22"/>
          <w:szCs w:val="22"/>
          <w:rtl/>
        </w:rPr>
        <w:t xml:space="preserve">' פרשת </w:t>
      </w:r>
      <w:proofErr w:type="spellStart"/>
      <w:r w:rsidRPr="001A1668">
        <w:rPr>
          <w:rFonts w:cs="FrankRuehl"/>
          <w:sz w:val="22"/>
          <w:szCs w:val="22"/>
          <w:rtl/>
        </w:rPr>
        <w:t>פנחס</w:t>
      </w:r>
      <w:proofErr w:type="spellEnd"/>
      <w:r w:rsidRPr="001A1668">
        <w:rPr>
          <w:rFonts w:cs="FrankRuehl"/>
          <w:sz w:val="22"/>
          <w:szCs w:val="22"/>
          <w:rtl/>
        </w:rPr>
        <w:t>, שתי בחינות בנוכחותו של אלוקים בחיי</w:t>
      </w:r>
      <w:r w:rsidRPr="001A1668">
        <w:rPr>
          <w:rFonts w:cs="FrankRuehl" w:hint="cs"/>
          <w:sz w:val="22"/>
          <w:szCs w:val="22"/>
          <w:rtl/>
        </w:rPr>
        <w:t>נו</w:t>
      </w:r>
      <w:r w:rsidRPr="001A1668">
        <w:rPr>
          <w:rFonts w:cs="FrankRuehl"/>
          <w:sz w:val="22"/>
          <w:szCs w:val="22"/>
          <w:rtl/>
        </w:rPr>
        <w:t>. האחת היא 'ממלא כל עלמין'</w:t>
      </w:r>
      <w:r w:rsidRPr="001A1668">
        <w:rPr>
          <w:rFonts w:cs="FrankRuehl" w:hint="cs"/>
          <w:sz w:val="22"/>
          <w:szCs w:val="22"/>
          <w:rtl/>
        </w:rPr>
        <w:t>,</w:t>
      </w:r>
      <w:r w:rsidRPr="001A1668">
        <w:rPr>
          <w:rFonts w:cs="FrankRuehl"/>
          <w:sz w:val="22"/>
          <w:szCs w:val="22"/>
          <w:rtl/>
        </w:rPr>
        <w:t xml:space="preserve"> שפירושה הוא שישנה היררכיה והדרגתיות בהתגלותו של אלוקים בעולם הנברא. </w:t>
      </w:r>
    </w:p>
    <w:p w:rsidR="008C102D" w:rsidRPr="001A1668" w:rsidRDefault="008C102D" w:rsidP="00EB5A22">
      <w:pPr>
        <w:spacing w:line="480" w:lineRule="auto"/>
        <w:jc w:val="both"/>
        <w:rPr>
          <w:rFonts w:cs="FrankRuehl"/>
          <w:sz w:val="22"/>
          <w:szCs w:val="22"/>
          <w:rtl/>
        </w:rPr>
      </w:pPr>
      <w:r w:rsidRPr="001A1668">
        <w:rPr>
          <w:rFonts w:cs="FrankRuehl"/>
          <w:sz w:val="22"/>
          <w:szCs w:val="22"/>
          <w:rtl/>
        </w:rPr>
        <w:t xml:space="preserve">רמת גילויו של אלוקים מתרחשת ברובד הקיומי של כל </w:t>
      </w:r>
      <w:r w:rsidRPr="001A1668">
        <w:rPr>
          <w:rFonts w:cs="FrankRuehl" w:hint="cs"/>
          <w:sz w:val="22"/>
          <w:szCs w:val="22"/>
          <w:rtl/>
        </w:rPr>
        <w:t>נברא</w:t>
      </w:r>
      <w:r w:rsidRPr="001A1668">
        <w:rPr>
          <w:rFonts w:cs="FrankRuehl"/>
          <w:sz w:val="22"/>
          <w:szCs w:val="22"/>
          <w:rtl/>
        </w:rPr>
        <w:t>, לפי הבנתו ודרגתו, וממילא יש מקום, זמן ומצב בהם האלוקות ניכרת ביותר, ו</w:t>
      </w:r>
      <w:r w:rsidRPr="001A1668">
        <w:rPr>
          <w:rFonts w:cs="FrankRuehl" w:hint="cs"/>
          <w:sz w:val="22"/>
          <w:szCs w:val="22"/>
          <w:rtl/>
        </w:rPr>
        <w:t xml:space="preserve">במקביל </w:t>
      </w:r>
      <w:r w:rsidRPr="001A1668">
        <w:rPr>
          <w:rFonts w:cs="FrankRuehl"/>
          <w:sz w:val="22"/>
          <w:szCs w:val="22"/>
          <w:rtl/>
        </w:rPr>
        <w:t xml:space="preserve">יש מקום, זמן ומצב שבהם התגלותה פחותה. אבל ישנה גם בחינה אחרת </w:t>
      </w:r>
      <w:r w:rsidRPr="001A1668">
        <w:rPr>
          <w:rFonts w:cs="FrankRuehl" w:hint="cs"/>
          <w:sz w:val="22"/>
          <w:szCs w:val="22"/>
          <w:rtl/>
        </w:rPr>
        <w:t xml:space="preserve">באלוקות </w:t>
      </w:r>
      <w:r w:rsidRPr="001A1668">
        <w:rPr>
          <w:rFonts w:cs="FrankRuehl"/>
          <w:sz w:val="22"/>
          <w:szCs w:val="22"/>
          <w:rtl/>
        </w:rPr>
        <w:t xml:space="preserve">והיא 'סובב כל עלמין', בה אין היררכיה ברמת התגלותו של הבורא, אלא הכול כלול באחדות האלוקית. נקודת מבט </w:t>
      </w:r>
      <w:r w:rsidRPr="001A1668">
        <w:rPr>
          <w:rFonts w:cs="FrankRuehl" w:hint="cs"/>
          <w:sz w:val="22"/>
          <w:szCs w:val="22"/>
          <w:rtl/>
        </w:rPr>
        <w:t xml:space="preserve">גבוהה </w:t>
      </w:r>
      <w:r w:rsidRPr="001A1668">
        <w:rPr>
          <w:rFonts w:cs="FrankRuehl"/>
          <w:sz w:val="22"/>
          <w:szCs w:val="22"/>
          <w:rtl/>
        </w:rPr>
        <w:t>זו היא לגבינו רק בבחינת 'מקיף'; היא אינה נכנסת לכלים האנושיים המוגבלים מטבעם, ולכן בעבורנו היא בבחינת אמונה בלבד. מבחינתה של נקודת מבט זו, בכל דבר יש גילוי אלוקות במובנו האינסופי, כך שאין חילוקי דרגות אלא הכול מהווה אחדות אחת שלמה. נקודת מבט זו חיונית בכדי למצוא את האלוקי בטוב וברע ומכאן להגיע לשלום.</w:t>
      </w:r>
    </w:p>
    <w:p w:rsidR="008C102D" w:rsidRDefault="008C102D" w:rsidP="003037F6">
      <w:pPr>
        <w:spacing w:line="480" w:lineRule="auto"/>
        <w:jc w:val="both"/>
        <w:rPr>
          <w:rFonts w:cs="FrankRuehl"/>
          <w:sz w:val="22"/>
          <w:szCs w:val="22"/>
          <w:rtl/>
        </w:rPr>
      </w:pPr>
      <w:r w:rsidRPr="001A1668">
        <w:rPr>
          <w:rFonts w:cs="FrankRuehl"/>
          <w:sz w:val="22"/>
          <w:szCs w:val="22"/>
          <w:rtl/>
        </w:rPr>
        <w:lastRenderedPageBreak/>
        <w:t>בדבריו כאן מדגיש רבי נחמן הן את החשיבות של הממד האלוקי של הסובב, השובר את ההיררכיות ובדרך כלל נסתר מעִמנו, והן של הממלא, השומר על ההיררכיות, שיש בו הבחנה בין טוב לרע, ועל כן הוא מבטא את הקיום האלוקי הפשוט הקשור יותר לעולם התורה והמצוות. הפנמת שני הממדים האלה יחדיו אינה פשוטה כלל ועיקר.</w:t>
      </w:r>
    </w:p>
    <w:p w:rsidR="00B76426" w:rsidRPr="001A1668" w:rsidRDefault="00B76426" w:rsidP="008C102D">
      <w:pPr>
        <w:spacing w:line="480" w:lineRule="auto"/>
        <w:jc w:val="both"/>
        <w:rPr>
          <w:rFonts w:cs="FrankRuehl"/>
          <w:sz w:val="22"/>
          <w:szCs w:val="22"/>
          <w:rtl/>
        </w:rPr>
      </w:pPr>
    </w:p>
    <w:p w:rsidR="008C102D" w:rsidRPr="001A1668" w:rsidRDefault="008C102D" w:rsidP="00B76426">
      <w:pPr>
        <w:spacing w:line="480" w:lineRule="auto"/>
        <w:jc w:val="both"/>
        <w:rPr>
          <w:rFonts w:cs="FrankRuehl"/>
          <w:sz w:val="22"/>
          <w:szCs w:val="22"/>
          <w:rtl/>
        </w:rPr>
      </w:pPr>
      <w:r w:rsidRPr="001A1668">
        <w:rPr>
          <w:rFonts w:cs="FrankRuehl"/>
          <w:sz w:val="22"/>
          <w:szCs w:val="22"/>
          <w:rtl/>
        </w:rPr>
        <w:t xml:space="preserve">הייתי רוצה להמחיש את משמעותו של הממלא בעבורנו, ולאחר מכן לתאר את החשיבות של בחינת הסובב. </w:t>
      </w:r>
    </w:p>
    <w:p w:rsidR="008C102D" w:rsidRPr="001A1668" w:rsidRDefault="008C102D" w:rsidP="008C102D">
      <w:pPr>
        <w:spacing w:line="480" w:lineRule="auto"/>
        <w:jc w:val="both"/>
        <w:rPr>
          <w:rFonts w:cs="FrankRuehl"/>
          <w:sz w:val="22"/>
          <w:szCs w:val="22"/>
          <w:rtl/>
        </w:rPr>
      </w:pPr>
      <w:r w:rsidRPr="001A1668">
        <w:rPr>
          <w:rFonts w:cs="FrankRuehl"/>
          <w:sz w:val="22"/>
          <w:szCs w:val="22"/>
          <w:rtl/>
        </w:rPr>
        <w:t>ל</w:t>
      </w:r>
      <w:r w:rsidRPr="001A1668">
        <w:rPr>
          <w:rFonts w:cs="FrankRuehl" w:hint="cs"/>
          <w:sz w:val="22"/>
          <w:szCs w:val="22"/>
          <w:rtl/>
        </w:rPr>
        <w:t>ָ</w:t>
      </w:r>
      <w:r w:rsidRPr="001A1668">
        <w:rPr>
          <w:rFonts w:cs="FrankRuehl"/>
          <w:sz w:val="22"/>
          <w:szCs w:val="22"/>
          <w:rtl/>
        </w:rPr>
        <w:t xml:space="preserve">רוב אנשים מתמקדים בשאלה: האם יש אלוקים או שאין? זו שאלה הנותרת במישור האובייקטיבי, שאין לו בהכרח משמעות רבה לחיי האדם. השאלה המהותית איננה רק שאלת האמת אלא גם שאלת המשמעות, דהיינו: </w:t>
      </w:r>
      <w:r w:rsidRPr="00B76426">
        <w:rPr>
          <w:rFonts w:cs="FrankRuehl"/>
          <w:sz w:val="22"/>
          <w:szCs w:val="22"/>
          <w:u w:val="single"/>
          <w:rtl/>
        </w:rPr>
        <w:t>מה האמונה באלוקים עושה לאדם המאמין</w:t>
      </w:r>
      <w:r w:rsidRPr="001A1668">
        <w:rPr>
          <w:rFonts w:cs="FrankRuehl"/>
          <w:sz w:val="22"/>
          <w:szCs w:val="22"/>
          <w:rtl/>
        </w:rPr>
        <w:t xml:space="preserve">? </w:t>
      </w:r>
      <w:r w:rsidRPr="00B76426">
        <w:rPr>
          <w:rFonts w:cs="FrankRuehl"/>
          <w:sz w:val="22"/>
          <w:szCs w:val="22"/>
          <w:u w:val="single"/>
          <w:rtl/>
        </w:rPr>
        <w:t>האם עובדה זו שיש אלוקים נוגעת בי ב</w:t>
      </w:r>
      <w:r w:rsidR="00B76426" w:rsidRPr="00B76426">
        <w:rPr>
          <w:rFonts w:cs="FrankRuehl" w:hint="cs"/>
          <w:sz w:val="22"/>
          <w:szCs w:val="22"/>
          <w:u w:val="single"/>
          <w:rtl/>
        </w:rPr>
        <w:t>ְּ</w:t>
      </w:r>
      <w:r w:rsidRPr="00B76426">
        <w:rPr>
          <w:rFonts w:cs="FrankRuehl"/>
          <w:sz w:val="22"/>
          <w:szCs w:val="22"/>
          <w:u w:val="single"/>
          <w:rtl/>
        </w:rPr>
        <w:t>אמת? האם האור של אלוקים חודר לעולמי הסובייקטיבי ומחולל בי שינוי בצורה כלשהי?</w:t>
      </w:r>
      <w:r w:rsidRPr="001A1668">
        <w:rPr>
          <w:rFonts w:cs="FrankRuehl"/>
          <w:sz w:val="22"/>
          <w:szCs w:val="22"/>
          <w:rtl/>
        </w:rPr>
        <w:t xml:space="preserve"> הרי לא ניתן לומר שעצם האמונה היא חובה</w:t>
      </w:r>
      <w:r w:rsidRPr="001A1668">
        <w:rPr>
          <w:rFonts w:cs="FrankRuehl" w:hint="cs"/>
          <w:sz w:val="22"/>
          <w:szCs w:val="22"/>
          <w:rtl/>
        </w:rPr>
        <w:t xml:space="preserve"> ו</w:t>
      </w:r>
      <w:r w:rsidRPr="001A1668">
        <w:rPr>
          <w:rFonts w:cs="FrankRuehl"/>
          <w:sz w:val="22"/>
          <w:szCs w:val="22"/>
          <w:rtl/>
        </w:rPr>
        <w:t xml:space="preserve">שאין היא צריכה לעשות למאמין דבר. </w:t>
      </w:r>
    </w:p>
    <w:p w:rsidR="008C102D" w:rsidRPr="001A1668" w:rsidRDefault="008C102D" w:rsidP="008C102D">
      <w:pPr>
        <w:spacing w:line="480" w:lineRule="auto"/>
        <w:jc w:val="both"/>
        <w:rPr>
          <w:rFonts w:cs="FrankRuehl"/>
          <w:sz w:val="22"/>
          <w:szCs w:val="22"/>
          <w:rtl/>
        </w:rPr>
      </w:pPr>
      <w:r w:rsidRPr="001A1668">
        <w:rPr>
          <w:rFonts w:cs="FrankRuehl"/>
          <w:sz w:val="22"/>
          <w:szCs w:val="22"/>
          <w:rtl/>
        </w:rPr>
        <w:t>בצורה בוטה אך עקרונית אנסח זאת כך: אני חש תודה לאלוקים על קיומי, אך מה בעצם הדבר העיקרי העולה ממשפט תודה מעין זה? הרי אלוקים אינו זקוק לתודה שלי. כדברי אליהו</w:t>
      </w:r>
      <w:r w:rsidRPr="001A1668">
        <w:rPr>
          <w:rFonts w:cs="FrankRuehl" w:hint="cs"/>
          <w:sz w:val="22"/>
          <w:szCs w:val="22"/>
          <w:rtl/>
        </w:rPr>
        <w:t>א</w:t>
      </w:r>
      <w:r w:rsidRPr="001A1668">
        <w:rPr>
          <w:rFonts w:cs="FrankRuehl"/>
          <w:sz w:val="22"/>
          <w:szCs w:val="22"/>
          <w:rtl/>
        </w:rPr>
        <w:t xml:space="preserve"> לאיוב: '</w:t>
      </w:r>
      <w:r w:rsidRPr="001A1668">
        <w:rPr>
          <w:rFonts w:ascii="Arial" w:hAnsi="Arial" w:cs="FrankRuehl"/>
          <w:sz w:val="22"/>
          <w:szCs w:val="22"/>
          <w:rtl/>
        </w:rPr>
        <w:t xml:space="preserve">אִם צָדַקְתָּ מַה </w:t>
      </w:r>
      <w:proofErr w:type="spellStart"/>
      <w:r w:rsidRPr="001A1668">
        <w:rPr>
          <w:rFonts w:ascii="Arial" w:hAnsi="Arial" w:cs="FrankRuehl"/>
          <w:sz w:val="22"/>
          <w:szCs w:val="22"/>
          <w:rtl/>
        </w:rPr>
        <w:t>תִּ</w:t>
      </w:r>
      <w:proofErr w:type="spellEnd"/>
      <w:r w:rsidRPr="001A1668">
        <w:rPr>
          <w:rFonts w:ascii="Arial" w:hAnsi="Arial" w:cs="FrankRuehl"/>
          <w:sz w:val="22"/>
          <w:szCs w:val="22"/>
          <w:rtl/>
        </w:rPr>
        <w:t>תֶּן לוֹ</w:t>
      </w:r>
      <w:r w:rsidRPr="001A1668">
        <w:rPr>
          <w:rFonts w:ascii="Arial" w:hAnsi="Arial" w:cs="FrankRuehl" w:hint="cs"/>
          <w:sz w:val="22"/>
          <w:szCs w:val="22"/>
          <w:rtl/>
        </w:rPr>
        <w:t>,</w:t>
      </w:r>
      <w:r w:rsidRPr="001A1668">
        <w:rPr>
          <w:rFonts w:ascii="Arial" w:hAnsi="Arial" w:cs="FrankRuehl"/>
          <w:sz w:val="22"/>
          <w:szCs w:val="22"/>
          <w:rtl/>
        </w:rPr>
        <w:t xml:space="preserve"> אוֹ מַה מִּיּ</w:t>
      </w:r>
      <w:proofErr w:type="spellStart"/>
      <w:r w:rsidRPr="001A1668">
        <w:rPr>
          <w:rFonts w:ascii="Arial" w:hAnsi="Arial" w:cs="FrankRuehl"/>
          <w:sz w:val="22"/>
          <w:szCs w:val="22"/>
          <w:rtl/>
        </w:rPr>
        <w:t>ָדְ</w:t>
      </w:r>
      <w:proofErr w:type="spellEnd"/>
      <w:r w:rsidRPr="001A1668">
        <w:rPr>
          <w:rFonts w:ascii="Arial" w:hAnsi="Arial" w:cs="FrankRuehl"/>
          <w:sz w:val="22"/>
          <w:szCs w:val="22"/>
          <w:rtl/>
        </w:rPr>
        <w:t xml:space="preserve">ךָ </w:t>
      </w:r>
      <w:proofErr w:type="spellStart"/>
      <w:r w:rsidRPr="001A1668">
        <w:rPr>
          <w:rFonts w:ascii="Arial" w:hAnsi="Arial" w:cs="FrankRuehl"/>
          <w:sz w:val="22"/>
          <w:szCs w:val="22"/>
          <w:rtl/>
        </w:rPr>
        <w:t>יִק</w:t>
      </w:r>
      <w:proofErr w:type="spellEnd"/>
      <w:r w:rsidRPr="001A1668">
        <w:rPr>
          <w:rFonts w:ascii="Arial" w:hAnsi="Arial" w:cs="FrankRuehl"/>
          <w:sz w:val="22"/>
          <w:szCs w:val="22"/>
          <w:rtl/>
        </w:rPr>
        <w:t>ָּח</w:t>
      </w:r>
      <w:r w:rsidRPr="001A1668">
        <w:rPr>
          <w:rFonts w:cs="FrankRuehl"/>
          <w:sz w:val="22"/>
          <w:szCs w:val="22"/>
          <w:rtl/>
        </w:rPr>
        <w:t xml:space="preserve">?' (איוב ל"ה, ז). מה אם כן רוצה אלוקים מבני האדם? </w:t>
      </w:r>
    </w:p>
    <w:p w:rsidR="008C102D" w:rsidRPr="001A1668" w:rsidRDefault="008C102D" w:rsidP="008C102D">
      <w:pPr>
        <w:spacing w:line="480" w:lineRule="auto"/>
        <w:jc w:val="both"/>
        <w:rPr>
          <w:rFonts w:cs="FrankRuehl"/>
          <w:sz w:val="22"/>
          <w:szCs w:val="22"/>
          <w:rtl/>
        </w:rPr>
      </w:pPr>
      <w:r w:rsidRPr="001A1668">
        <w:rPr>
          <w:rFonts w:cs="FrankRuehl" w:hint="cs"/>
          <w:sz w:val="22"/>
          <w:szCs w:val="22"/>
          <w:rtl/>
        </w:rPr>
        <w:t>התשובה היא ש</w:t>
      </w:r>
      <w:r w:rsidRPr="00F36089">
        <w:rPr>
          <w:rFonts w:cs="FrankRuehl"/>
          <w:sz w:val="22"/>
          <w:szCs w:val="22"/>
          <w:u w:val="single"/>
          <w:rtl/>
        </w:rPr>
        <w:t>הוא רוצה שאנחנו נחוש תודה</w:t>
      </w:r>
      <w:r w:rsidRPr="001A1668">
        <w:rPr>
          <w:rFonts w:cs="FrankRuehl"/>
          <w:sz w:val="22"/>
          <w:szCs w:val="22"/>
          <w:rtl/>
        </w:rPr>
        <w:t xml:space="preserve">. ההודיה לא נועדה לתת משהו לאלוקים. ההודיה נועדה לנו, מפני שהיא יוצרת סוג של איכות נפשית, לנו כבני אדם, היודעים להכיר במעשי בוראם. הכרת תודה מאפשרת לחיות את החיים ברגישות אחרת, מֵעֶמדה של שלום </w:t>
      </w:r>
      <w:r w:rsidRPr="001A1668">
        <w:rPr>
          <w:rFonts w:cs="FrankRuehl"/>
          <w:sz w:val="22"/>
          <w:szCs w:val="22"/>
          <w:rtl/>
        </w:rPr>
        <w:lastRenderedPageBreak/>
        <w:t xml:space="preserve">והשלמה עם כל המתרחש בהם. הבנה זו היא האופן שבו אלוקים נוכח בעולמנו, ברגשותינו, במידות שלנו. האור האלוקי, האיכות האלוקית, ממלאים את העולם, ותוך </w:t>
      </w:r>
      <w:r w:rsidRPr="001A1668">
        <w:rPr>
          <w:rFonts w:cs="FrankRuehl" w:hint="cs"/>
          <w:sz w:val="22"/>
          <w:szCs w:val="22"/>
          <w:rtl/>
        </w:rPr>
        <w:t xml:space="preserve">כדי </w:t>
      </w:r>
      <w:r w:rsidRPr="001A1668">
        <w:rPr>
          <w:rFonts w:cs="FrankRuehl"/>
          <w:sz w:val="22"/>
          <w:szCs w:val="22"/>
          <w:rtl/>
        </w:rPr>
        <w:t xml:space="preserve">כך משנים אותו. </w:t>
      </w:r>
    </w:p>
    <w:p w:rsidR="008C102D" w:rsidRPr="001A1668" w:rsidRDefault="008C102D" w:rsidP="00F63DF5">
      <w:pPr>
        <w:spacing w:line="480" w:lineRule="auto"/>
        <w:jc w:val="both"/>
        <w:rPr>
          <w:rFonts w:cs="FrankRuehl"/>
          <w:sz w:val="22"/>
          <w:szCs w:val="22"/>
          <w:rtl/>
        </w:rPr>
      </w:pPr>
      <w:r w:rsidRPr="001A1668">
        <w:rPr>
          <w:rFonts w:cs="FrankRuehl"/>
          <w:sz w:val="22"/>
          <w:szCs w:val="22"/>
          <w:rtl/>
        </w:rPr>
        <w:t>במובן זה אפשר לתפוס את נוכחות האלוקים כסוג של איכות, שניתן לתארה כפי שמקובל להתנסח בקרב חסידי חב"ד כ'</w:t>
      </w:r>
      <w:r w:rsidRPr="00F36089">
        <w:rPr>
          <w:rFonts w:cs="FrankRuehl"/>
          <w:sz w:val="22"/>
          <w:szCs w:val="22"/>
          <w:u w:val="single"/>
          <w:rtl/>
        </w:rPr>
        <w:t>חוש לאלוקות</w:t>
      </w:r>
      <w:r w:rsidRPr="001A1668">
        <w:rPr>
          <w:rFonts w:cs="FrankRuehl"/>
          <w:sz w:val="22"/>
          <w:szCs w:val="22"/>
          <w:rtl/>
        </w:rPr>
        <w:t>'. ניתן לחוש שיש אלוקות, שיש התגלות של קדושה, ותחושה זו של איכות רוחנית, המבטאת אמנם עמדה סובייקטיבית, יוצרת איכות של קיום רוחני המאשרת את נוכחות הקדושה בחיי האדם, את המשמעות הטמונה באמונה בקיומו של אלוקים.</w:t>
      </w:r>
      <w:r w:rsidR="00EB5A22">
        <w:rPr>
          <w:rStyle w:val="a5"/>
          <w:sz w:val="22"/>
          <w:szCs w:val="22"/>
          <w:rtl/>
        </w:rPr>
        <w:footnoteReference w:id="1"/>
      </w:r>
      <w:r w:rsidRPr="001A1668">
        <w:rPr>
          <w:rFonts w:cs="FrankRuehl"/>
          <w:sz w:val="22"/>
          <w:szCs w:val="22"/>
          <w:rtl/>
        </w:rPr>
        <w:t xml:space="preserve"> </w:t>
      </w:r>
    </w:p>
    <w:p w:rsidR="008C102D" w:rsidRPr="001A1668" w:rsidRDefault="008C102D" w:rsidP="008C102D">
      <w:pPr>
        <w:spacing w:line="480" w:lineRule="auto"/>
        <w:jc w:val="both"/>
        <w:rPr>
          <w:rFonts w:cs="FrankRuehl"/>
          <w:sz w:val="22"/>
          <w:szCs w:val="22"/>
          <w:rtl/>
        </w:rPr>
      </w:pPr>
    </w:p>
    <w:p w:rsidR="008C102D" w:rsidRDefault="008C102D" w:rsidP="00F36089">
      <w:pPr>
        <w:spacing w:line="480" w:lineRule="auto"/>
        <w:jc w:val="both"/>
        <w:rPr>
          <w:rFonts w:cs="FrankRuehl" w:hint="cs"/>
          <w:sz w:val="22"/>
          <w:szCs w:val="22"/>
          <w:rtl/>
        </w:rPr>
      </w:pPr>
      <w:r w:rsidRPr="001A1668">
        <w:rPr>
          <w:rFonts w:cs="FrankRuehl"/>
          <w:sz w:val="22"/>
          <w:szCs w:val="22"/>
          <w:rtl/>
        </w:rPr>
        <w:t xml:space="preserve">רבי נחמן ממשיך ומסביר איך תפיסה זו של נוכחות אלוקית של המקיף מטשטשת את ההבדל בין טוב לרע: </w:t>
      </w:r>
      <w:r w:rsidRPr="001A1668">
        <w:rPr>
          <w:rStyle w:val="a9"/>
          <w:rFonts w:cs="FrankRuehl"/>
          <w:b w:val="0"/>
          <w:sz w:val="22"/>
          <w:szCs w:val="22"/>
          <w:rtl/>
        </w:rPr>
        <w:lastRenderedPageBreak/>
        <w:t xml:space="preserve">'וְזֶה שֶׁמֵּבִיא בִּירוּשַׁלְמִי: </w:t>
      </w:r>
      <w:bookmarkStart w:id="0" w:name="_GoBack"/>
      <w:r w:rsidRPr="001A1668">
        <w:rPr>
          <w:rStyle w:val="a9"/>
          <w:rFonts w:cs="FrankRuehl"/>
          <w:b w:val="0"/>
          <w:sz w:val="22"/>
          <w:szCs w:val="22"/>
          <w:rtl/>
        </w:rPr>
        <w:t xml:space="preserve">"אִם יֹאמַר לְךָ אָדָם הֵיכָן </w:t>
      </w:r>
      <w:proofErr w:type="spellStart"/>
      <w:r w:rsidRPr="001A1668">
        <w:rPr>
          <w:rStyle w:val="a9"/>
          <w:rFonts w:cs="FrankRuehl"/>
          <w:b w:val="0"/>
          <w:sz w:val="22"/>
          <w:szCs w:val="22"/>
          <w:rtl/>
        </w:rPr>
        <w:t>אֱלֹקֶי</w:t>
      </w:r>
      <w:proofErr w:type="spellEnd"/>
      <w:r w:rsidRPr="001A1668">
        <w:rPr>
          <w:rStyle w:val="a9"/>
          <w:rFonts w:cs="FrankRuehl"/>
          <w:b w:val="0"/>
          <w:sz w:val="22"/>
          <w:szCs w:val="22"/>
          <w:rtl/>
        </w:rPr>
        <w:t>ך, תֹּאמַר לוֹ: בִּכְ</w:t>
      </w:r>
      <w:proofErr w:type="spellStart"/>
      <w:r w:rsidRPr="001A1668">
        <w:rPr>
          <w:rStyle w:val="a9"/>
          <w:rFonts w:cs="FrankRuehl"/>
          <w:b w:val="0"/>
          <w:sz w:val="22"/>
          <w:szCs w:val="22"/>
          <w:rtl/>
        </w:rPr>
        <w:t>רָך</w:t>
      </w:r>
      <w:proofErr w:type="spellEnd"/>
      <w:r w:rsidRPr="001A1668">
        <w:rPr>
          <w:rStyle w:val="a9"/>
          <w:rFonts w:cs="FrankRuehl"/>
          <w:b w:val="0"/>
          <w:sz w:val="22"/>
          <w:szCs w:val="22"/>
          <w:rtl/>
        </w:rPr>
        <w:t xml:space="preserve"> גָּדוֹל שֶׁבְּרוֹמִי" </w:t>
      </w:r>
      <w:r w:rsidRPr="001A1668">
        <w:rPr>
          <w:rFonts w:cs="FrankRuehl"/>
          <w:sz w:val="22"/>
          <w:szCs w:val="22"/>
          <w:rtl/>
        </w:rPr>
        <w:t>(ירושלמי תענית פרק א)</w:t>
      </w:r>
      <w:bookmarkEnd w:id="0"/>
      <w:r w:rsidRPr="001A1668">
        <w:rPr>
          <w:rStyle w:val="a9"/>
          <w:rFonts w:cs="FrankRuehl"/>
          <w:b w:val="0"/>
          <w:sz w:val="22"/>
          <w:szCs w:val="22"/>
          <w:rtl/>
        </w:rPr>
        <w:t xml:space="preserve">... נִמְצָא שֶׁזֶּה הָאָדָם שֶׁשָּׁאַל הֵיכָן </w:t>
      </w:r>
      <w:proofErr w:type="spellStart"/>
      <w:r w:rsidRPr="001A1668">
        <w:rPr>
          <w:rStyle w:val="a9"/>
          <w:rFonts w:cs="FrankRuehl"/>
          <w:b w:val="0"/>
          <w:sz w:val="22"/>
          <w:szCs w:val="22"/>
          <w:rtl/>
        </w:rPr>
        <w:t>אֱלֹקֶי</w:t>
      </w:r>
      <w:proofErr w:type="spellEnd"/>
      <w:r w:rsidRPr="001A1668">
        <w:rPr>
          <w:rStyle w:val="a9"/>
          <w:rFonts w:cs="FrankRuehl"/>
          <w:b w:val="0"/>
          <w:sz w:val="22"/>
          <w:szCs w:val="22"/>
          <w:rtl/>
        </w:rPr>
        <w:t>ךָ</w:t>
      </w:r>
      <w:r w:rsidRPr="001A1668">
        <w:rPr>
          <w:rStyle w:val="a9"/>
          <w:rFonts w:cs="FrankRuehl" w:hint="cs"/>
          <w:b w:val="0"/>
          <w:sz w:val="22"/>
          <w:szCs w:val="22"/>
          <w:rtl/>
        </w:rPr>
        <w:t>,</w:t>
      </w:r>
      <w:r w:rsidRPr="001A1668">
        <w:rPr>
          <w:rStyle w:val="a9"/>
          <w:rFonts w:cs="FrankRuehl"/>
          <w:b w:val="0"/>
          <w:sz w:val="22"/>
          <w:szCs w:val="22"/>
          <w:rtl/>
        </w:rPr>
        <w:t xml:space="preserve"> בְּוַדַּאי הוּא מְשֻׁ</w:t>
      </w:r>
      <w:proofErr w:type="spellStart"/>
      <w:r w:rsidRPr="001A1668">
        <w:rPr>
          <w:rStyle w:val="a9"/>
          <w:rFonts w:cs="FrankRuehl"/>
          <w:b w:val="0"/>
          <w:sz w:val="22"/>
          <w:szCs w:val="22"/>
          <w:rtl/>
        </w:rPr>
        <w:t>קָּע</w:t>
      </w:r>
      <w:proofErr w:type="spellEnd"/>
      <w:r w:rsidRPr="001A1668">
        <w:rPr>
          <w:rStyle w:val="a9"/>
          <w:rFonts w:cs="FrankRuehl"/>
          <w:b w:val="0"/>
          <w:sz w:val="22"/>
          <w:szCs w:val="22"/>
          <w:rtl/>
        </w:rPr>
        <w:t xml:space="preserve"> בִּמְדוֹר הַקְּלִיפּוֹת</w:t>
      </w:r>
      <w:r w:rsidRPr="001A1668">
        <w:rPr>
          <w:rStyle w:val="a9"/>
          <w:rFonts w:cs="FrankRuehl" w:hint="cs"/>
          <w:b w:val="0"/>
          <w:sz w:val="22"/>
          <w:szCs w:val="22"/>
          <w:rtl/>
        </w:rPr>
        <w:t>,</w:t>
      </w:r>
      <w:r w:rsidRPr="001A1668">
        <w:rPr>
          <w:rStyle w:val="a9"/>
          <w:rFonts w:cs="FrankRuehl"/>
          <w:b w:val="0"/>
          <w:sz w:val="22"/>
          <w:szCs w:val="22"/>
          <w:rtl/>
        </w:rPr>
        <w:t xml:space="preserve"> כִּי הוֹצִיא אֶת עַצְמוֹ מִן הַכְּלָל וְכָפַר בָּעִקָּר</w:t>
      </w:r>
      <w:r w:rsidRPr="001A1668">
        <w:rPr>
          <w:rStyle w:val="a9"/>
          <w:rFonts w:cs="FrankRuehl" w:hint="cs"/>
          <w:b w:val="0"/>
          <w:sz w:val="22"/>
          <w:szCs w:val="22"/>
          <w:rtl/>
        </w:rPr>
        <w:t>,</w:t>
      </w:r>
      <w:r w:rsidRPr="001A1668">
        <w:rPr>
          <w:rStyle w:val="a9"/>
          <w:rFonts w:cs="FrankRuehl"/>
          <w:b w:val="0"/>
          <w:sz w:val="22"/>
          <w:szCs w:val="22"/>
          <w:rtl/>
        </w:rPr>
        <w:t xml:space="preserve"> שֶׁאָמ</w:t>
      </w:r>
      <w:proofErr w:type="spellStart"/>
      <w:r w:rsidRPr="001A1668">
        <w:rPr>
          <w:rStyle w:val="a9"/>
          <w:rFonts w:cs="FrankRuehl"/>
          <w:b w:val="0"/>
          <w:sz w:val="22"/>
          <w:szCs w:val="22"/>
          <w:rtl/>
        </w:rPr>
        <w:t>ַר:</w:t>
      </w:r>
      <w:proofErr w:type="spellEnd"/>
      <w:r w:rsidRPr="001A1668">
        <w:rPr>
          <w:rStyle w:val="a9"/>
          <w:rFonts w:cs="FrankRuehl"/>
          <w:b w:val="0"/>
          <w:sz w:val="22"/>
          <w:szCs w:val="22"/>
          <w:rtl/>
        </w:rPr>
        <w:t xml:space="preserve"> הֵיכָן </w:t>
      </w:r>
      <w:proofErr w:type="spellStart"/>
      <w:r w:rsidRPr="001A1668">
        <w:rPr>
          <w:rStyle w:val="a9"/>
          <w:rFonts w:cs="FrankRuehl"/>
          <w:b w:val="0"/>
          <w:sz w:val="22"/>
          <w:szCs w:val="22"/>
          <w:rtl/>
        </w:rPr>
        <w:t>אֱלֹקֶי</w:t>
      </w:r>
      <w:proofErr w:type="spellEnd"/>
      <w:r w:rsidRPr="001A1668">
        <w:rPr>
          <w:rStyle w:val="a9"/>
          <w:rFonts w:cs="FrankRuehl"/>
          <w:b w:val="0"/>
          <w:sz w:val="22"/>
          <w:szCs w:val="22"/>
          <w:rtl/>
        </w:rPr>
        <w:t>ךָ</w:t>
      </w:r>
      <w:r w:rsidRPr="001A1668">
        <w:rPr>
          <w:rStyle w:val="a9"/>
          <w:rFonts w:cs="FrankRuehl" w:hint="cs"/>
          <w:b w:val="0"/>
          <w:sz w:val="22"/>
          <w:szCs w:val="22"/>
          <w:rtl/>
        </w:rPr>
        <w:t>,</w:t>
      </w:r>
      <w:r w:rsidRPr="001A1668">
        <w:rPr>
          <w:rStyle w:val="a9"/>
          <w:rFonts w:cs="FrankRuehl"/>
          <w:b w:val="0"/>
          <w:sz w:val="22"/>
          <w:szCs w:val="22"/>
          <w:rtl/>
        </w:rPr>
        <w:t xml:space="preserve"> וְנִדְמָה לוֹ שֶׁבִּמְקוֹמוֹ אֵין שָׁם </w:t>
      </w:r>
      <w:proofErr w:type="spellStart"/>
      <w:r w:rsidRPr="001A1668">
        <w:rPr>
          <w:rStyle w:val="a9"/>
          <w:rFonts w:cs="FrankRuehl"/>
          <w:b w:val="0"/>
          <w:sz w:val="22"/>
          <w:szCs w:val="22"/>
          <w:rtl/>
        </w:rPr>
        <w:t>אֱלֹק</w:t>
      </w:r>
      <w:proofErr w:type="spellEnd"/>
      <w:r w:rsidRPr="001A1668">
        <w:rPr>
          <w:rStyle w:val="a9"/>
          <w:rFonts w:cs="FrankRuehl" w:hint="cs"/>
          <w:b w:val="0"/>
          <w:sz w:val="22"/>
          <w:szCs w:val="22"/>
          <w:rtl/>
        </w:rPr>
        <w:t>ִ</w:t>
      </w:r>
      <w:r w:rsidRPr="001A1668">
        <w:rPr>
          <w:rStyle w:val="a9"/>
          <w:rFonts w:cs="FrankRuehl"/>
          <w:b w:val="0"/>
          <w:sz w:val="22"/>
          <w:szCs w:val="22"/>
          <w:rtl/>
        </w:rPr>
        <w:t>י</w:t>
      </w:r>
      <w:r w:rsidRPr="001A1668">
        <w:rPr>
          <w:rStyle w:val="a9"/>
          <w:rFonts w:cs="FrankRuehl" w:hint="cs"/>
          <w:b w:val="0"/>
          <w:sz w:val="22"/>
          <w:szCs w:val="22"/>
          <w:rtl/>
        </w:rPr>
        <w:t>ם</w:t>
      </w:r>
      <w:r w:rsidRPr="001A1668">
        <w:rPr>
          <w:rStyle w:val="a9"/>
          <w:rFonts w:cs="FrankRuehl"/>
          <w:b w:val="0"/>
          <w:sz w:val="22"/>
          <w:szCs w:val="22"/>
          <w:rtl/>
        </w:rPr>
        <w:t>'</w:t>
      </w:r>
      <w:r w:rsidRPr="001A1668">
        <w:rPr>
          <w:rFonts w:cs="FrankRuehl"/>
          <w:sz w:val="22"/>
          <w:szCs w:val="22"/>
          <w:rtl/>
        </w:rPr>
        <w:t>. בעולמם של חז"ל, רומי היא הסמל של ה'סטרא אחרא', המקום המהווה ניגוד מהותי לקדושה, המיוצגת על ידי ירושלים. והנה בכל אופן, גם ברומי מצויה נוכחותו של אלוקים. שאלתו של אותו אדם 'היכן אלוקיך' היא המוציאה אותו ממקום של אמונה, כיוון שהתשובה לשאלת מקומו של הבורא היא מקומו של האדם עצמו. אינך צריך לחפש את אלוקיך אם הוא אתך כאן ועכשיו. ייתכן שמבחינת הארת ה'ממלא כל עלמין' ההתגלות היא פחות גלויה ונוכחת, היא מוסתרת, אך ברובד הפנימי יותר של ה'סובב כל עלמין'</w:t>
      </w:r>
      <w:r w:rsidRPr="001A1668">
        <w:rPr>
          <w:rFonts w:cs="FrankRuehl" w:hint="cs"/>
          <w:sz w:val="22"/>
          <w:szCs w:val="22"/>
          <w:rtl/>
        </w:rPr>
        <w:t xml:space="preserve"> </w:t>
      </w:r>
      <w:r w:rsidRPr="001A1668">
        <w:rPr>
          <w:rFonts w:cs="FrankRuehl"/>
          <w:sz w:val="22"/>
          <w:szCs w:val="22"/>
          <w:rtl/>
        </w:rPr>
        <w:t>האלוקי אינו יכול להיות במקום אחר, הוא נמצא אתנו במקום שבו אנחנו נמצאים.</w:t>
      </w:r>
    </w:p>
    <w:p w:rsidR="0057358D" w:rsidRPr="001A1668" w:rsidRDefault="0057358D" w:rsidP="00F36089">
      <w:pPr>
        <w:spacing w:line="480" w:lineRule="auto"/>
        <w:jc w:val="both"/>
        <w:rPr>
          <w:rFonts w:cs="FrankRuehl"/>
          <w:sz w:val="22"/>
          <w:szCs w:val="22"/>
          <w:rtl/>
        </w:rPr>
      </w:pPr>
    </w:p>
    <w:p w:rsidR="008C102D" w:rsidRPr="001A1668" w:rsidRDefault="008C102D" w:rsidP="008C102D">
      <w:pPr>
        <w:spacing w:line="480" w:lineRule="auto"/>
        <w:jc w:val="both"/>
        <w:rPr>
          <w:rFonts w:cs="FrankRuehl"/>
          <w:sz w:val="22"/>
          <w:szCs w:val="22"/>
          <w:rtl/>
        </w:rPr>
      </w:pPr>
      <w:r w:rsidRPr="001A1668">
        <w:rPr>
          <w:rFonts w:cs="FrankRuehl"/>
          <w:sz w:val="22"/>
          <w:szCs w:val="22"/>
          <w:rtl/>
        </w:rPr>
        <w:t xml:space="preserve">בהקשר זה מעניין להביא את דברי </w:t>
      </w:r>
      <w:proofErr w:type="spellStart"/>
      <w:r w:rsidRPr="001A1668">
        <w:rPr>
          <w:rFonts w:cs="FrankRuehl"/>
          <w:sz w:val="22"/>
          <w:szCs w:val="22"/>
          <w:rtl/>
        </w:rPr>
        <w:t>הראי"ה</w:t>
      </w:r>
      <w:proofErr w:type="spellEnd"/>
      <w:r w:rsidRPr="001A1668">
        <w:rPr>
          <w:rFonts w:cs="FrankRuehl"/>
          <w:sz w:val="22"/>
          <w:szCs w:val="22"/>
          <w:rtl/>
        </w:rPr>
        <w:t xml:space="preserve"> קוק על כך שאלוקים נמצא במקום עיסוקו של האדם כעת:</w:t>
      </w:r>
    </w:p>
    <w:p w:rsidR="008C102D" w:rsidRPr="001A1668" w:rsidRDefault="008C102D" w:rsidP="0057358D">
      <w:pPr>
        <w:pStyle w:val="a6"/>
        <w:rPr>
          <w:rFonts w:cs="FrankRuehl"/>
          <w:bCs/>
          <w:szCs w:val="22"/>
          <w:rtl/>
        </w:rPr>
      </w:pPr>
      <w:r w:rsidRPr="001A1668">
        <w:rPr>
          <w:rFonts w:cs="FrankRuehl" w:hint="cs"/>
          <w:szCs w:val="22"/>
          <w:rtl/>
        </w:rPr>
        <w:t>כשהוא</w:t>
      </w:r>
      <w:r w:rsidRPr="001A1668">
        <w:rPr>
          <w:rFonts w:cs="FrankRuehl"/>
          <w:szCs w:val="22"/>
          <w:rtl/>
        </w:rPr>
        <w:t xml:space="preserve"> </w:t>
      </w:r>
      <w:r w:rsidRPr="001A1668">
        <w:rPr>
          <w:rFonts w:cs="FrankRuehl" w:hint="cs"/>
          <w:szCs w:val="22"/>
          <w:rtl/>
        </w:rPr>
        <w:t>עוסק</w:t>
      </w:r>
      <w:r w:rsidRPr="001A1668">
        <w:rPr>
          <w:rFonts w:cs="FrankRuehl"/>
          <w:szCs w:val="22"/>
          <w:rtl/>
        </w:rPr>
        <w:t xml:space="preserve"> </w:t>
      </w:r>
      <w:r w:rsidRPr="001A1668">
        <w:rPr>
          <w:rFonts w:cs="FrankRuehl" w:hint="cs"/>
          <w:szCs w:val="22"/>
          <w:rtl/>
        </w:rPr>
        <w:t>בתפילה</w:t>
      </w:r>
      <w:r w:rsidRPr="001A1668">
        <w:rPr>
          <w:rFonts w:cs="FrankRuehl"/>
          <w:szCs w:val="22"/>
          <w:rtl/>
        </w:rPr>
        <w:t xml:space="preserve"> </w:t>
      </w:r>
      <w:r w:rsidRPr="001A1668">
        <w:rPr>
          <w:rFonts w:cs="FrankRuehl" w:hint="cs"/>
          <w:szCs w:val="22"/>
          <w:rtl/>
        </w:rPr>
        <w:t>אז</w:t>
      </w:r>
      <w:r w:rsidRPr="001A1668">
        <w:rPr>
          <w:rFonts w:cs="FrankRuehl"/>
          <w:szCs w:val="22"/>
          <w:rtl/>
        </w:rPr>
        <w:t xml:space="preserve"> </w:t>
      </w:r>
      <w:r w:rsidRPr="001A1668">
        <w:rPr>
          <w:rFonts w:cs="FrankRuehl" w:hint="cs"/>
          <w:szCs w:val="22"/>
          <w:rtl/>
        </w:rPr>
        <w:t>יבקש</w:t>
      </w:r>
      <w:r w:rsidRPr="001A1668">
        <w:rPr>
          <w:rFonts w:cs="FrankRuehl"/>
          <w:szCs w:val="22"/>
          <w:rtl/>
        </w:rPr>
        <w:t xml:space="preserve"> </w:t>
      </w:r>
      <w:r w:rsidRPr="001A1668">
        <w:rPr>
          <w:rFonts w:cs="FrankRuehl" w:hint="cs"/>
          <w:szCs w:val="22"/>
          <w:rtl/>
        </w:rPr>
        <w:t>את</w:t>
      </w:r>
      <w:r w:rsidRPr="001A1668">
        <w:rPr>
          <w:rFonts w:cs="FrankRuehl"/>
          <w:szCs w:val="22"/>
          <w:rtl/>
        </w:rPr>
        <w:t xml:space="preserve"> </w:t>
      </w:r>
      <w:r w:rsidRPr="001A1668">
        <w:rPr>
          <w:rFonts w:cs="FrankRuehl" w:hint="cs"/>
          <w:szCs w:val="22"/>
          <w:rtl/>
        </w:rPr>
        <w:t>הקב</w:t>
      </w:r>
      <w:r w:rsidRPr="001A1668">
        <w:rPr>
          <w:rFonts w:cs="FrankRuehl"/>
          <w:szCs w:val="22"/>
          <w:rtl/>
        </w:rPr>
        <w:t>"</w:t>
      </w:r>
      <w:r w:rsidRPr="001A1668">
        <w:rPr>
          <w:rFonts w:cs="FrankRuehl" w:hint="cs"/>
          <w:szCs w:val="22"/>
          <w:rtl/>
        </w:rPr>
        <w:t>ה</w:t>
      </w:r>
      <w:r w:rsidRPr="001A1668">
        <w:rPr>
          <w:rFonts w:cs="FrankRuehl"/>
          <w:szCs w:val="22"/>
          <w:rtl/>
        </w:rPr>
        <w:t xml:space="preserve"> </w:t>
      </w:r>
      <w:r w:rsidRPr="001A1668">
        <w:rPr>
          <w:rFonts w:cs="FrankRuehl" w:hint="cs"/>
          <w:szCs w:val="22"/>
          <w:rtl/>
        </w:rPr>
        <w:t>בהבנת</w:t>
      </w:r>
      <w:r w:rsidRPr="001A1668">
        <w:rPr>
          <w:rFonts w:cs="FrankRuehl"/>
          <w:szCs w:val="22"/>
          <w:rtl/>
        </w:rPr>
        <w:t xml:space="preserve"> </w:t>
      </w:r>
      <w:r w:rsidRPr="001A1668">
        <w:rPr>
          <w:rFonts w:cs="FrankRuehl" w:hint="cs"/>
          <w:szCs w:val="22"/>
          <w:rtl/>
        </w:rPr>
        <w:t>עניני</w:t>
      </w:r>
      <w:r w:rsidRPr="001A1668">
        <w:rPr>
          <w:rFonts w:cs="FrankRuehl"/>
          <w:szCs w:val="22"/>
          <w:rtl/>
        </w:rPr>
        <w:t xml:space="preserve"> </w:t>
      </w:r>
      <w:r w:rsidRPr="001A1668">
        <w:rPr>
          <w:rFonts w:cs="FrankRuehl" w:hint="cs"/>
          <w:szCs w:val="22"/>
          <w:rtl/>
        </w:rPr>
        <w:t>תפילתו</w:t>
      </w:r>
      <w:r w:rsidRPr="001A1668">
        <w:rPr>
          <w:rFonts w:cs="FrankRuehl"/>
          <w:szCs w:val="22"/>
          <w:rtl/>
        </w:rPr>
        <w:t xml:space="preserve"> </w:t>
      </w:r>
      <w:r w:rsidRPr="001A1668">
        <w:rPr>
          <w:rFonts w:cs="FrankRuehl" w:hint="cs"/>
          <w:szCs w:val="22"/>
          <w:rtl/>
        </w:rPr>
        <w:t>וכוונה</w:t>
      </w:r>
      <w:r w:rsidRPr="001A1668">
        <w:rPr>
          <w:rFonts w:cs="FrankRuehl"/>
          <w:szCs w:val="22"/>
          <w:rtl/>
        </w:rPr>
        <w:t xml:space="preserve"> </w:t>
      </w:r>
      <w:r w:rsidRPr="001A1668">
        <w:rPr>
          <w:rFonts w:cs="FrankRuehl" w:hint="cs"/>
          <w:szCs w:val="22"/>
          <w:rtl/>
        </w:rPr>
        <w:t>רצויה</w:t>
      </w:r>
      <w:r w:rsidRPr="001A1668">
        <w:rPr>
          <w:rFonts w:cs="FrankRuehl"/>
          <w:szCs w:val="22"/>
          <w:rtl/>
        </w:rPr>
        <w:t xml:space="preserve">... </w:t>
      </w:r>
      <w:r w:rsidRPr="001A1668">
        <w:rPr>
          <w:rFonts w:cs="FrankRuehl" w:hint="cs"/>
          <w:szCs w:val="22"/>
          <w:rtl/>
        </w:rPr>
        <w:t>ולא</w:t>
      </w:r>
      <w:r w:rsidRPr="001A1668">
        <w:rPr>
          <w:rFonts w:cs="FrankRuehl"/>
          <w:szCs w:val="22"/>
          <w:rtl/>
        </w:rPr>
        <w:t xml:space="preserve"> </w:t>
      </w:r>
      <w:r w:rsidRPr="001A1668">
        <w:rPr>
          <w:rFonts w:cs="FrankRuehl" w:hint="cs"/>
          <w:szCs w:val="22"/>
          <w:rtl/>
        </w:rPr>
        <w:t>יבקש</w:t>
      </w:r>
      <w:r w:rsidRPr="001A1668">
        <w:rPr>
          <w:rFonts w:cs="FrankRuehl"/>
          <w:szCs w:val="22"/>
          <w:rtl/>
        </w:rPr>
        <w:t xml:space="preserve"> </w:t>
      </w:r>
      <w:r w:rsidRPr="001A1668">
        <w:rPr>
          <w:rFonts w:cs="FrankRuehl" w:hint="cs"/>
          <w:szCs w:val="22"/>
          <w:rtl/>
        </w:rPr>
        <w:t>את</w:t>
      </w:r>
      <w:r w:rsidRPr="001A1668">
        <w:rPr>
          <w:rFonts w:cs="FrankRuehl"/>
          <w:szCs w:val="22"/>
          <w:rtl/>
        </w:rPr>
        <w:t xml:space="preserve"> </w:t>
      </w:r>
      <w:r w:rsidRPr="001A1668">
        <w:rPr>
          <w:rFonts w:cs="FrankRuehl" w:hint="cs"/>
          <w:szCs w:val="22"/>
          <w:rtl/>
        </w:rPr>
        <w:t>הידיעה</w:t>
      </w:r>
      <w:r w:rsidRPr="001A1668">
        <w:rPr>
          <w:rFonts w:cs="FrankRuehl"/>
          <w:szCs w:val="22"/>
          <w:rtl/>
        </w:rPr>
        <w:t xml:space="preserve"> </w:t>
      </w:r>
      <w:r w:rsidRPr="001A1668">
        <w:rPr>
          <w:rFonts w:cs="FrankRuehl" w:hint="cs"/>
          <w:szCs w:val="22"/>
          <w:rtl/>
        </w:rPr>
        <w:t>בשעה</w:t>
      </w:r>
      <w:r w:rsidRPr="001A1668">
        <w:rPr>
          <w:rFonts w:cs="FrankRuehl"/>
          <w:szCs w:val="22"/>
          <w:rtl/>
        </w:rPr>
        <w:t xml:space="preserve"> </w:t>
      </w:r>
      <w:r w:rsidRPr="001A1668">
        <w:rPr>
          <w:rFonts w:cs="FrankRuehl" w:hint="cs"/>
          <w:szCs w:val="22"/>
          <w:rtl/>
        </w:rPr>
        <w:t>ההיא</w:t>
      </w:r>
      <w:r w:rsidRPr="001A1668">
        <w:rPr>
          <w:rFonts w:cs="FrankRuehl"/>
          <w:szCs w:val="22"/>
          <w:rtl/>
        </w:rPr>
        <w:t xml:space="preserve"> </w:t>
      </w:r>
      <w:r w:rsidRPr="001A1668">
        <w:rPr>
          <w:rFonts w:cs="FrankRuehl" w:hint="cs"/>
          <w:szCs w:val="22"/>
          <w:rtl/>
        </w:rPr>
        <w:t>בעניינים</w:t>
      </w:r>
      <w:r w:rsidRPr="001A1668">
        <w:rPr>
          <w:rFonts w:cs="FrankRuehl"/>
          <w:szCs w:val="22"/>
          <w:rtl/>
        </w:rPr>
        <w:t xml:space="preserve"> </w:t>
      </w:r>
      <w:r w:rsidRPr="001A1668">
        <w:rPr>
          <w:rFonts w:cs="FrankRuehl" w:hint="cs"/>
          <w:szCs w:val="22"/>
          <w:rtl/>
        </w:rPr>
        <w:t>אחרים</w:t>
      </w:r>
      <w:r w:rsidRPr="001A1668">
        <w:rPr>
          <w:rFonts w:cs="FrankRuehl"/>
          <w:szCs w:val="22"/>
          <w:rtl/>
        </w:rPr>
        <w:t xml:space="preserve">, </w:t>
      </w:r>
      <w:r w:rsidRPr="001A1668">
        <w:rPr>
          <w:rFonts w:cs="FrankRuehl" w:hint="cs"/>
          <w:szCs w:val="22"/>
          <w:rtl/>
        </w:rPr>
        <w:t>כי</w:t>
      </w:r>
      <w:r w:rsidRPr="001A1668">
        <w:rPr>
          <w:rFonts w:cs="FrankRuehl"/>
          <w:szCs w:val="22"/>
          <w:rtl/>
        </w:rPr>
        <w:t xml:space="preserve"> </w:t>
      </w:r>
      <w:r w:rsidRPr="001A1668">
        <w:rPr>
          <w:rFonts w:cs="FrankRuehl" w:hint="cs"/>
          <w:bCs/>
          <w:szCs w:val="22"/>
          <w:rtl/>
        </w:rPr>
        <w:t>כיון</w:t>
      </w:r>
      <w:r w:rsidRPr="001A1668">
        <w:rPr>
          <w:rFonts w:cs="FrankRuehl"/>
          <w:bCs/>
          <w:szCs w:val="22"/>
          <w:rtl/>
        </w:rPr>
        <w:t xml:space="preserve"> </w:t>
      </w:r>
      <w:r w:rsidRPr="001A1668">
        <w:rPr>
          <w:rFonts w:cs="FrankRuehl" w:hint="cs"/>
          <w:bCs/>
          <w:szCs w:val="22"/>
          <w:rtl/>
        </w:rPr>
        <w:t>שהוא</w:t>
      </w:r>
      <w:r w:rsidRPr="001A1668">
        <w:rPr>
          <w:rFonts w:cs="FrankRuehl"/>
          <w:bCs/>
          <w:szCs w:val="22"/>
          <w:rtl/>
        </w:rPr>
        <w:t xml:space="preserve"> </w:t>
      </w:r>
      <w:r w:rsidRPr="001A1668">
        <w:rPr>
          <w:rFonts w:cs="FrankRuehl" w:hint="cs"/>
          <w:bCs/>
          <w:szCs w:val="22"/>
          <w:rtl/>
        </w:rPr>
        <w:t>עוסק</w:t>
      </w:r>
      <w:r w:rsidRPr="001A1668">
        <w:rPr>
          <w:rFonts w:cs="FrankRuehl"/>
          <w:bCs/>
          <w:szCs w:val="22"/>
          <w:rtl/>
        </w:rPr>
        <w:t xml:space="preserve"> </w:t>
      </w:r>
      <w:r w:rsidRPr="001A1668">
        <w:rPr>
          <w:rFonts w:cs="FrankRuehl" w:hint="cs"/>
          <w:bCs/>
          <w:szCs w:val="22"/>
          <w:rtl/>
        </w:rPr>
        <w:t>בעבודה</w:t>
      </w:r>
      <w:r w:rsidRPr="001A1668">
        <w:rPr>
          <w:rFonts w:cs="FrankRuehl"/>
          <w:bCs/>
          <w:szCs w:val="22"/>
          <w:rtl/>
        </w:rPr>
        <w:t xml:space="preserve"> </w:t>
      </w:r>
      <w:r w:rsidRPr="001A1668">
        <w:rPr>
          <w:rFonts w:cs="FrankRuehl" w:hint="cs"/>
          <w:bCs/>
          <w:szCs w:val="22"/>
          <w:rtl/>
        </w:rPr>
        <w:t>זו</w:t>
      </w:r>
      <w:r w:rsidRPr="001A1668">
        <w:rPr>
          <w:rFonts w:cs="FrankRuehl"/>
          <w:bCs/>
          <w:szCs w:val="22"/>
          <w:rtl/>
        </w:rPr>
        <w:t xml:space="preserve"> </w:t>
      </w:r>
      <w:r w:rsidRPr="001A1668">
        <w:rPr>
          <w:rFonts w:cs="FrankRuehl" w:hint="cs"/>
          <w:bCs/>
          <w:szCs w:val="22"/>
          <w:rtl/>
        </w:rPr>
        <w:t>הקב</w:t>
      </w:r>
      <w:r w:rsidRPr="001A1668">
        <w:rPr>
          <w:rFonts w:cs="FrankRuehl"/>
          <w:bCs/>
          <w:szCs w:val="22"/>
          <w:rtl/>
        </w:rPr>
        <w:t>"</w:t>
      </w:r>
      <w:r w:rsidRPr="001A1668">
        <w:rPr>
          <w:rFonts w:cs="FrankRuehl" w:hint="cs"/>
          <w:bCs/>
          <w:szCs w:val="22"/>
          <w:rtl/>
        </w:rPr>
        <w:t>ה</w:t>
      </w:r>
      <w:r w:rsidRPr="001A1668">
        <w:rPr>
          <w:rFonts w:cs="FrankRuehl"/>
          <w:bCs/>
          <w:szCs w:val="22"/>
          <w:rtl/>
        </w:rPr>
        <w:t xml:space="preserve"> </w:t>
      </w:r>
      <w:r w:rsidRPr="001A1668">
        <w:rPr>
          <w:rFonts w:cs="FrankRuehl" w:hint="cs"/>
          <w:bCs/>
          <w:szCs w:val="22"/>
          <w:rtl/>
        </w:rPr>
        <w:t>כביכול</w:t>
      </w:r>
      <w:r w:rsidRPr="001A1668">
        <w:rPr>
          <w:rFonts w:cs="FrankRuehl"/>
          <w:bCs/>
          <w:szCs w:val="22"/>
          <w:rtl/>
        </w:rPr>
        <w:t xml:space="preserve"> </w:t>
      </w:r>
      <w:r w:rsidRPr="001A1668">
        <w:rPr>
          <w:rFonts w:cs="FrankRuehl" w:hint="cs"/>
          <w:bCs/>
          <w:szCs w:val="22"/>
          <w:rtl/>
        </w:rPr>
        <w:t>שורה</w:t>
      </w:r>
      <w:r w:rsidRPr="001A1668">
        <w:rPr>
          <w:rFonts w:cs="FrankRuehl"/>
          <w:bCs/>
          <w:szCs w:val="22"/>
          <w:rtl/>
        </w:rPr>
        <w:t xml:space="preserve"> </w:t>
      </w:r>
      <w:r w:rsidRPr="001A1668">
        <w:rPr>
          <w:rFonts w:cs="FrankRuehl" w:hint="cs"/>
          <w:bCs/>
          <w:szCs w:val="22"/>
          <w:rtl/>
        </w:rPr>
        <w:t>מצדו</w:t>
      </w:r>
      <w:r w:rsidRPr="001A1668">
        <w:rPr>
          <w:rFonts w:cs="FrankRuehl"/>
          <w:bCs/>
          <w:szCs w:val="22"/>
          <w:rtl/>
        </w:rPr>
        <w:t xml:space="preserve"> </w:t>
      </w:r>
      <w:r w:rsidRPr="001A1668">
        <w:rPr>
          <w:rFonts w:cs="FrankRuehl" w:hint="cs"/>
          <w:bCs/>
          <w:szCs w:val="22"/>
          <w:rtl/>
        </w:rPr>
        <w:t>בזו</w:t>
      </w:r>
      <w:r w:rsidRPr="001A1668">
        <w:rPr>
          <w:rFonts w:cs="FrankRuehl"/>
          <w:bCs/>
          <w:szCs w:val="22"/>
          <w:rtl/>
        </w:rPr>
        <w:t xml:space="preserve"> </w:t>
      </w:r>
      <w:r w:rsidRPr="001A1668">
        <w:rPr>
          <w:rFonts w:cs="FrankRuehl" w:hint="cs"/>
          <w:bCs/>
          <w:szCs w:val="22"/>
          <w:rtl/>
        </w:rPr>
        <w:t>העבודה</w:t>
      </w:r>
      <w:r w:rsidRPr="001A1668">
        <w:rPr>
          <w:rFonts w:cs="FrankRuehl"/>
          <w:bCs/>
          <w:szCs w:val="22"/>
          <w:rtl/>
        </w:rPr>
        <w:t xml:space="preserve"> </w:t>
      </w:r>
      <w:r w:rsidRPr="001A1668">
        <w:rPr>
          <w:rFonts w:cs="FrankRuehl" w:hint="cs"/>
          <w:bCs/>
          <w:szCs w:val="22"/>
          <w:rtl/>
        </w:rPr>
        <w:t>דווקא</w:t>
      </w:r>
      <w:r w:rsidRPr="001A1668">
        <w:rPr>
          <w:rFonts w:cs="FrankRuehl"/>
          <w:szCs w:val="22"/>
          <w:rtl/>
        </w:rPr>
        <w:t xml:space="preserve"> </w:t>
      </w:r>
      <w:r w:rsidRPr="001A1668">
        <w:rPr>
          <w:rFonts w:cs="FrankRuehl" w:hint="cs"/>
          <w:szCs w:val="22"/>
          <w:rtl/>
        </w:rPr>
        <w:t>ובה</w:t>
      </w:r>
      <w:r w:rsidRPr="001A1668">
        <w:rPr>
          <w:rFonts w:cs="FrankRuehl"/>
          <w:szCs w:val="22"/>
          <w:rtl/>
        </w:rPr>
        <w:t xml:space="preserve"> </w:t>
      </w:r>
      <w:r w:rsidRPr="001A1668">
        <w:rPr>
          <w:rFonts w:cs="FrankRuehl" w:hint="cs"/>
          <w:szCs w:val="22"/>
          <w:rtl/>
        </w:rPr>
        <w:t>ימצאנה</w:t>
      </w:r>
      <w:r w:rsidRPr="001A1668">
        <w:rPr>
          <w:rFonts w:cs="FrankRuehl"/>
          <w:szCs w:val="22"/>
          <w:rtl/>
        </w:rPr>
        <w:t xml:space="preserve">... </w:t>
      </w:r>
      <w:r w:rsidRPr="001A1668">
        <w:rPr>
          <w:rFonts w:cs="FrankRuehl" w:hint="cs"/>
          <w:szCs w:val="22"/>
          <w:rtl/>
        </w:rPr>
        <w:t>וכשהוא</w:t>
      </w:r>
      <w:r w:rsidRPr="001A1668">
        <w:rPr>
          <w:rFonts w:cs="FrankRuehl"/>
          <w:szCs w:val="22"/>
          <w:rtl/>
        </w:rPr>
        <w:t xml:space="preserve"> </w:t>
      </w:r>
      <w:r w:rsidRPr="001A1668">
        <w:rPr>
          <w:rFonts w:cs="FrankRuehl" w:hint="cs"/>
          <w:szCs w:val="22"/>
          <w:rtl/>
        </w:rPr>
        <w:t>עוסק</w:t>
      </w:r>
      <w:r w:rsidRPr="001A1668">
        <w:rPr>
          <w:rFonts w:cs="FrankRuehl"/>
          <w:szCs w:val="22"/>
          <w:rtl/>
        </w:rPr>
        <w:t xml:space="preserve"> </w:t>
      </w:r>
      <w:r w:rsidRPr="001A1668">
        <w:rPr>
          <w:rFonts w:cs="FrankRuehl" w:hint="cs"/>
          <w:szCs w:val="22"/>
          <w:rtl/>
        </w:rPr>
        <w:t>בתורה</w:t>
      </w:r>
      <w:r w:rsidRPr="001A1668">
        <w:rPr>
          <w:rFonts w:cs="FrankRuehl"/>
          <w:szCs w:val="22"/>
          <w:rtl/>
        </w:rPr>
        <w:t xml:space="preserve"> </w:t>
      </w:r>
      <w:r w:rsidRPr="001A1668">
        <w:rPr>
          <w:rFonts w:cs="FrankRuehl" w:hint="cs"/>
          <w:szCs w:val="22"/>
          <w:rtl/>
        </w:rPr>
        <w:t>ידע</w:t>
      </w:r>
      <w:r w:rsidRPr="001A1668">
        <w:rPr>
          <w:rFonts w:cs="FrankRuehl"/>
          <w:szCs w:val="22"/>
          <w:rtl/>
        </w:rPr>
        <w:t xml:space="preserve"> </w:t>
      </w:r>
      <w:r w:rsidRPr="001A1668">
        <w:rPr>
          <w:rFonts w:cs="FrankRuehl" w:hint="cs"/>
          <w:szCs w:val="22"/>
          <w:rtl/>
        </w:rPr>
        <w:t>שימצא</w:t>
      </w:r>
      <w:r w:rsidRPr="001A1668">
        <w:rPr>
          <w:rFonts w:cs="FrankRuehl"/>
          <w:szCs w:val="22"/>
          <w:rtl/>
        </w:rPr>
        <w:t xml:space="preserve"> </w:t>
      </w:r>
      <w:r w:rsidRPr="001A1668">
        <w:rPr>
          <w:rFonts w:cs="FrankRuehl" w:hint="cs"/>
          <w:szCs w:val="22"/>
          <w:rtl/>
        </w:rPr>
        <w:t>את</w:t>
      </w:r>
      <w:r w:rsidRPr="001A1668">
        <w:rPr>
          <w:rFonts w:cs="FrankRuehl"/>
          <w:szCs w:val="22"/>
          <w:rtl/>
        </w:rPr>
        <w:t xml:space="preserve"> </w:t>
      </w:r>
      <w:r w:rsidRPr="001A1668">
        <w:rPr>
          <w:rFonts w:cs="FrankRuehl" w:hint="cs"/>
          <w:szCs w:val="22"/>
          <w:rtl/>
        </w:rPr>
        <w:t>הקב</w:t>
      </w:r>
      <w:r w:rsidRPr="001A1668">
        <w:rPr>
          <w:rFonts w:cs="FrankRuehl"/>
          <w:szCs w:val="22"/>
          <w:rtl/>
        </w:rPr>
        <w:t>"</w:t>
      </w:r>
      <w:r w:rsidRPr="001A1668">
        <w:rPr>
          <w:rFonts w:cs="FrankRuehl" w:hint="cs"/>
          <w:szCs w:val="22"/>
          <w:rtl/>
        </w:rPr>
        <w:t>ה</w:t>
      </w:r>
      <w:r w:rsidRPr="001A1668">
        <w:rPr>
          <w:rFonts w:cs="FrankRuehl"/>
          <w:szCs w:val="22"/>
          <w:rtl/>
        </w:rPr>
        <w:t xml:space="preserve"> </w:t>
      </w:r>
      <w:r w:rsidRPr="001A1668">
        <w:rPr>
          <w:rFonts w:cs="FrankRuehl" w:hint="cs"/>
          <w:szCs w:val="22"/>
          <w:rtl/>
        </w:rPr>
        <w:t>בהיותו</w:t>
      </w:r>
      <w:r w:rsidRPr="001A1668">
        <w:rPr>
          <w:rFonts w:cs="FrankRuehl"/>
          <w:szCs w:val="22"/>
          <w:rtl/>
        </w:rPr>
        <w:t xml:space="preserve"> </w:t>
      </w:r>
      <w:r w:rsidRPr="001A1668">
        <w:rPr>
          <w:rFonts w:cs="FrankRuehl" w:hint="cs"/>
          <w:szCs w:val="22"/>
          <w:rtl/>
        </w:rPr>
        <w:t>מעמיק</w:t>
      </w:r>
      <w:r w:rsidRPr="001A1668">
        <w:rPr>
          <w:rFonts w:cs="FrankRuehl"/>
          <w:szCs w:val="22"/>
          <w:rtl/>
        </w:rPr>
        <w:t xml:space="preserve"> </w:t>
      </w:r>
      <w:r w:rsidRPr="001A1668">
        <w:rPr>
          <w:rFonts w:cs="FrankRuehl" w:hint="cs"/>
          <w:szCs w:val="22"/>
          <w:rtl/>
        </w:rPr>
        <w:t>ומעיין</w:t>
      </w:r>
      <w:r w:rsidRPr="001A1668">
        <w:rPr>
          <w:rFonts w:cs="FrankRuehl"/>
          <w:szCs w:val="22"/>
          <w:rtl/>
        </w:rPr>
        <w:t xml:space="preserve"> </w:t>
      </w:r>
      <w:r w:rsidRPr="001A1668">
        <w:rPr>
          <w:rFonts w:cs="FrankRuehl" w:hint="cs"/>
          <w:szCs w:val="22"/>
          <w:rtl/>
        </w:rPr>
        <w:t>להבין</w:t>
      </w:r>
      <w:r w:rsidRPr="001A1668">
        <w:rPr>
          <w:rFonts w:cs="FrankRuehl"/>
          <w:szCs w:val="22"/>
          <w:rtl/>
        </w:rPr>
        <w:t xml:space="preserve"> </w:t>
      </w:r>
      <w:r w:rsidRPr="001A1668">
        <w:rPr>
          <w:rFonts w:cs="FrankRuehl" w:hint="cs"/>
          <w:szCs w:val="22"/>
          <w:rtl/>
        </w:rPr>
        <w:t>דבר</w:t>
      </w:r>
      <w:r w:rsidRPr="001A1668">
        <w:rPr>
          <w:rFonts w:cs="FrankRuehl"/>
          <w:szCs w:val="22"/>
          <w:rtl/>
        </w:rPr>
        <w:t xml:space="preserve"> </w:t>
      </w:r>
      <w:r w:rsidRPr="001A1668">
        <w:rPr>
          <w:rFonts w:cs="FrankRuehl" w:hint="cs"/>
          <w:szCs w:val="22"/>
          <w:rtl/>
        </w:rPr>
        <w:t>על</w:t>
      </w:r>
      <w:r w:rsidRPr="001A1668">
        <w:rPr>
          <w:rFonts w:cs="FrankRuehl"/>
          <w:szCs w:val="22"/>
          <w:rtl/>
        </w:rPr>
        <w:t xml:space="preserve"> </w:t>
      </w:r>
      <w:r w:rsidRPr="001A1668">
        <w:rPr>
          <w:rFonts w:cs="FrankRuehl" w:hint="cs"/>
          <w:szCs w:val="22"/>
          <w:rtl/>
        </w:rPr>
        <w:t>בוריו</w:t>
      </w:r>
      <w:r w:rsidRPr="001A1668">
        <w:rPr>
          <w:rFonts w:cs="FrankRuehl"/>
          <w:szCs w:val="22"/>
          <w:rtl/>
        </w:rPr>
        <w:t xml:space="preserve"> </w:t>
      </w:r>
      <w:r w:rsidRPr="001A1668">
        <w:rPr>
          <w:rFonts w:cs="FrankRuehl" w:hint="cs"/>
          <w:szCs w:val="22"/>
          <w:rtl/>
        </w:rPr>
        <w:t>ולזכור</w:t>
      </w:r>
      <w:r w:rsidRPr="001A1668">
        <w:rPr>
          <w:rFonts w:cs="FrankRuehl"/>
          <w:szCs w:val="22"/>
          <w:rtl/>
        </w:rPr>
        <w:t xml:space="preserve"> </w:t>
      </w:r>
      <w:r w:rsidRPr="001A1668">
        <w:rPr>
          <w:rFonts w:cs="FrankRuehl" w:hint="cs"/>
          <w:szCs w:val="22"/>
          <w:rtl/>
        </w:rPr>
        <w:t>ולשנן</w:t>
      </w:r>
      <w:r w:rsidRPr="001A1668">
        <w:rPr>
          <w:rFonts w:cs="FrankRuehl"/>
          <w:szCs w:val="22"/>
          <w:rtl/>
        </w:rPr>
        <w:t xml:space="preserve"> </w:t>
      </w:r>
      <w:r w:rsidRPr="001A1668">
        <w:rPr>
          <w:rFonts w:cs="FrankRuehl" w:hint="cs"/>
          <w:szCs w:val="22"/>
          <w:rtl/>
        </w:rPr>
        <w:t>היטב</w:t>
      </w:r>
      <w:r w:rsidRPr="001A1668">
        <w:rPr>
          <w:rFonts w:cs="FrankRuehl"/>
          <w:szCs w:val="22"/>
          <w:rtl/>
        </w:rPr>
        <w:t xml:space="preserve"> </w:t>
      </w:r>
      <w:r w:rsidRPr="001A1668">
        <w:rPr>
          <w:rFonts w:cs="FrankRuehl" w:hint="cs"/>
          <w:szCs w:val="22"/>
          <w:rtl/>
        </w:rPr>
        <w:t>ובזה</w:t>
      </w:r>
      <w:r w:rsidRPr="001A1668">
        <w:rPr>
          <w:rFonts w:cs="FrankRuehl"/>
          <w:szCs w:val="22"/>
          <w:rtl/>
        </w:rPr>
        <w:t xml:space="preserve"> </w:t>
      </w:r>
      <w:r w:rsidRPr="001A1668">
        <w:rPr>
          <w:rFonts w:cs="FrankRuehl" w:hint="cs"/>
          <w:szCs w:val="22"/>
          <w:rtl/>
        </w:rPr>
        <w:t>הוא</w:t>
      </w:r>
      <w:r w:rsidRPr="001A1668">
        <w:rPr>
          <w:rFonts w:cs="FrankRuehl"/>
          <w:szCs w:val="22"/>
          <w:rtl/>
        </w:rPr>
        <w:t xml:space="preserve"> </w:t>
      </w:r>
      <w:r w:rsidRPr="001A1668">
        <w:rPr>
          <w:rFonts w:cs="FrankRuehl" w:hint="cs"/>
          <w:szCs w:val="22"/>
          <w:rtl/>
        </w:rPr>
        <w:t>יודע</w:t>
      </w:r>
      <w:r w:rsidRPr="001A1668">
        <w:rPr>
          <w:rFonts w:cs="FrankRuehl"/>
          <w:szCs w:val="22"/>
          <w:rtl/>
        </w:rPr>
        <w:t xml:space="preserve"> </w:t>
      </w:r>
      <w:r w:rsidRPr="001A1668">
        <w:rPr>
          <w:rFonts w:cs="FrankRuehl" w:hint="cs"/>
          <w:szCs w:val="22"/>
          <w:rtl/>
        </w:rPr>
        <w:t>אותו</w:t>
      </w:r>
      <w:r w:rsidRPr="001A1668">
        <w:rPr>
          <w:rFonts w:cs="FrankRuehl"/>
          <w:szCs w:val="22"/>
          <w:rtl/>
        </w:rPr>
        <w:t xml:space="preserve"> </w:t>
      </w:r>
      <w:r w:rsidRPr="001A1668">
        <w:rPr>
          <w:rFonts w:cs="FrankRuehl" w:hint="cs"/>
          <w:szCs w:val="22"/>
          <w:rtl/>
        </w:rPr>
        <w:t>יתברך</w:t>
      </w:r>
      <w:r w:rsidRPr="001A1668">
        <w:rPr>
          <w:rFonts w:cs="FrankRuehl"/>
          <w:szCs w:val="22"/>
          <w:rtl/>
        </w:rPr>
        <w:t xml:space="preserve"> </w:t>
      </w:r>
      <w:r w:rsidRPr="001A1668">
        <w:rPr>
          <w:rFonts w:cs="FrankRuehl" w:hint="cs"/>
          <w:szCs w:val="22"/>
          <w:rtl/>
        </w:rPr>
        <w:t>בתורתו</w:t>
      </w:r>
      <w:r w:rsidRPr="001A1668">
        <w:rPr>
          <w:rFonts w:cs="FrankRuehl"/>
          <w:szCs w:val="22"/>
          <w:rtl/>
        </w:rPr>
        <w:t xml:space="preserve"> </w:t>
      </w:r>
      <w:r w:rsidRPr="001A1668">
        <w:rPr>
          <w:rFonts w:cs="FrankRuehl" w:hint="cs"/>
          <w:szCs w:val="22"/>
          <w:rtl/>
        </w:rPr>
        <w:t>ולא</w:t>
      </w:r>
      <w:r w:rsidRPr="001A1668">
        <w:rPr>
          <w:rFonts w:cs="FrankRuehl"/>
          <w:szCs w:val="22"/>
          <w:rtl/>
        </w:rPr>
        <w:t xml:space="preserve"> </w:t>
      </w:r>
      <w:r w:rsidRPr="001A1668">
        <w:rPr>
          <w:rFonts w:cs="FrankRuehl" w:hint="cs"/>
          <w:szCs w:val="22"/>
          <w:rtl/>
        </w:rPr>
        <w:t>באופן</w:t>
      </w:r>
      <w:r w:rsidRPr="001A1668">
        <w:rPr>
          <w:rFonts w:cs="FrankRuehl"/>
          <w:szCs w:val="22"/>
          <w:rtl/>
        </w:rPr>
        <w:t xml:space="preserve"> </w:t>
      </w:r>
      <w:r w:rsidRPr="001A1668">
        <w:rPr>
          <w:rFonts w:cs="FrankRuehl" w:hint="cs"/>
          <w:szCs w:val="22"/>
          <w:rtl/>
        </w:rPr>
        <w:t>אחר</w:t>
      </w:r>
      <w:r w:rsidRPr="001A1668">
        <w:rPr>
          <w:rFonts w:cs="FrankRuehl"/>
          <w:szCs w:val="22"/>
          <w:rtl/>
        </w:rPr>
        <w:t>...</w:t>
      </w:r>
      <w:r w:rsidRPr="001A1668">
        <w:rPr>
          <w:rStyle w:val="a5"/>
          <w:rFonts w:cs="FrankRuehl"/>
          <w:szCs w:val="22"/>
          <w:rtl/>
        </w:rPr>
        <w:footnoteReference w:id="2"/>
      </w:r>
    </w:p>
    <w:p w:rsidR="0057358D" w:rsidRDefault="008C102D" w:rsidP="008C102D">
      <w:pPr>
        <w:spacing w:line="480" w:lineRule="auto"/>
        <w:jc w:val="both"/>
        <w:rPr>
          <w:rFonts w:cs="FrankRuehl" w:hint="cs"/>
          <w:sz w:val="22"/>
          <w:szCs w:val="22"/>
          <w:rtl/>
        </w:rPr>
      </w:pPr>
      <w:r w:rsidRPr="001A1668">
        <w:rPr>
          <w:rFonts w:cs="FrankRuehl"/>
          <w:sz w:val="22"/>
          <w:szCs w:val="22"/>
          <w:rtl/>
        </w:rPr>
        <w:t>הר</w:t>
      </w:r>
      <w:r w:rsidR="0057358D">
        <w:rPr>
          <w:rFonts w:cs="FrankRuehl" w:hint="cs"/>
          <w:sz w:val="22"/>
          <w:szCs w:val="22"/>
          <w:rtl/>
        </w:rPr>
        <w:t>ב</w:t>
      </w:r>
      <w:r w:rsidRPr="001A1668">
        <w:rPr>
          <w:rFonts w:cs="FrankRuehl"/>
          <w:sz w:val="22"/>
          <w:szCs w:val="22"/>
          <w:rtl/>
        </w:rPr>
        <w:t xml:space="preserve"> מדריך אותנו להיות שקועים במה שאנו עושים וכך למצוא את הקב"ה בכל דבר, למשל: כאשר אנו </w:t>
      </w:r>
      <w:r w:rsidRPr="001A1668">
        <w:rPr>
          <w:rFonts w:cs="FrankRuehl"/>
          <w:sz w:val="22"/>
          <w:szCs w:val="22"/>
          <w:rtl/>
        </w:rPr>
        <w:lastRenderedPageBreak/>
        <w:t xml:space="preserve">מתפללים, לא לחשוב </w:t>
      </w:r>
      <w:r w:rsidRPr="001A1668">
        <w:rPr>
          <w:rFonts w:cs="FrankRuehl" w:hint="cs"/>
          <w:sz w:val="22"/>
          <w:szCs w:val="22"/>
          <w:rtl/>
        </w:rPr>
        <w:t>שהיה עדיף ו</w:t>
      </w:r>
      <w:r w:rsidRPr="001A1668">
        <w:rPr>
          <w:rFonts w:cs="FrankRuehl"/>
          <w:sz w:val="22"/>
          <w:szCs w:val="22"/>
          <w:rtl/>
        </w:rPr>
        <w:t>משמעותי יותר מבחינה דתית</w:t>
      </w:r>
      <w:r w:rsidRPr="001A1668">
        <w:rPr>
          <w:rFonts w:cs="FrankRuehl" w:hint="cs"/>
          <w:sz w:val="22"/>
          <w:szCs w:val="22"/>
          <w:rtl/>
        </w:rPr>
        <w:t xml:space="preserve"> שנ</w:t>
      </w:r>
      <w:r w:rsidRPr="001A1668">
        <w:rPr>
          <w:rFonts w:cs="FrankRuehl"/>
          <w:sz w:val="22"/>
          <w:szCs w:val="22"/>
          <w:rtl/>
        </w:rPr>
        <w:t>למד תורה</w:t>
      </w:r>
      <w:r w:rsidRPr="001A1668">
        <w:rPr>
          <w:rFonts w:cs="FrankRuehl" w:hint="cs"/>
          <w:sz w:val="22"/>
          <w:szCs w:val="22"/>
          <w:rtl/>
        </w:rPr>
        <w:t xml:space="preserve"> עכשיו</w:t>
      </w:r>
      <w:r w:rsidRPr="001A1668">
        <w:rPr>
          <w:rFonts w:cs="FrankRuehl"/>
          <w:sz w:val="22"/>
          <w:szCs w:val="22"/>
          <w:rtl/>
        </w:rPr>
        <w:t xml:space="preserve">. </w:t>
      </w:r>
    </w:p>
    <w:p w:rsidR="008C102D" w:rsidRPr="001A1668" w:rsidRDefault="008C102D" w:rsidP="008C102D">
      <w:pPr>
        <w:spacing w:line="480" w:lineRule="auto"/>
        <w:jc w:val="both"/>
        <w:rPr>
          <w:rFonts w:cs="FrankRuehl"/>
          <w:sz w:val="22"/>
          <w:szCs w:val="22"/>
          <w:rtl/>
        </w:rPr>
      </w:pPr>
      <w:r w:rsidRPr="001A1668">
        <w:rPr>
          <w:rFonts w:cs="FrankRuehl"/>
          <w:sz w:val="22"/>
          <w:szCs w:val="22"/>
          <w:rtl/>
        </w:rPr>
        <w:t>מדבריו עולה כי עלינו להתייחס לסיטואציה שבה אנו נמצאים לא כאמצעי אלא כתכלית. לכן כאשר אדם עוסק בתפילה, זהו הזמן לבקש קרבת אלוקים בתפילה עצמה, וכאשר הוא לומד, יבקש קרבת אלוקים בלימוד התורה, כי הקב"ה מצוי אצל האדם בכל פעולה ופעולה שהוא עושה, כפי שהיא, כהווייתה. הרב קוק מדגיש כי הדבר נכון לא רק ביחס למצוות אלא גם ביחס לכל עיסוק של האדם.</w:t>
      </w:r>
    </w:p>
    <w:p w:rsidR="0057358D" w:rsidRDefault="008C102D" w:rsidP="0057358D">
      <w:pPr>
        <w:spacing w:line="480" w:lineRule="auto"/>
        <w:jc w:val="both"/>
        <w:rPr>
          <w:rFonts w:cs="FrankRuehl" w:hint="cs"/>
          <w:sz w:val="22"/>
          <w:szCs w:val="22"/>
          <w:rtl/>
        </w:rPr>
      </w:pPr>
      <w:r w:rsidRPr="001A1668">
        <w:rPr>
          <w:rFonts w:cs="FrankRuehl"/>
          <w:sz w:val="22"/>
          <w:szCs w:val="22"/>
          <w:rtl/>
        </w:rPr>
        <w:t xml:space="preserve">בדברי הרב קוק בפִסקה זו טמון שילוב יפה בין הגישה </w:t>
      </w:r>
      <w:proofErr w:type="spellStart"/>
      <w:r w:rsidRPr="001A1668">
        <w:rPr>
          <w:rFonts w:cs="FrankRuehl"/>
          <w:sz w:val="22"/>
          <w:szCs w:val="22"/>
          <w:rtl/>
        </w:rPr>
        <w:t>המתנגדית</w:t>
      </w:r>
      <w:proofErr w:type="spellEnd"/>
      <w:r w:rsidRPr="001A1668">
        <w:rPr>
          <w:rFonts w:cs="FrankRuehl"/>
          <w:sz w:val="22"/>
          <w:szCs w:val="22"/>
          <w:rtl/>
        </w:rPr>
        <w:t xml:space="preserve"> לזו החסידית. לגבי לימוד התורה הוא דוחה את התפיסה החסידית שמטרת הלימוד היא דבקות בה' כך שממילא הלימוד השכלי הוא אמצעי בלבד, ומאמץ את שיטתו של רבי חיים </w:t>
      </w:r>
      <w:proofErr w:type="spellStart"/>
      <w:r w:rsidRPr="001A1668">
        <w:rPr>
          <w:rFonts w:cs="FrankRuehl"/>
          <w:sz w:val="22"/>
          <w:szCs w:val="22"/>
          <w:rtl/>
        </w:rPr>
        <w:t>מוולוז'ין</w:t>
      </w:r>
      <w:proofErr w:type="spellEnd"/>
      <w:r w:rsidRPr="001A1668">
        <w:rPr>
          <w:rFonts w:cs="FrankRuehl"/>
          <w:sz w:val="22"/>
          <w:szCs w:val="22"/>
          <w:rtl/>
        </w:rPr>
        <w:t xml:space="preserve"> הכותב שלימוד התורה צריך להיות לשמה, כלומר לשם הלימוד עצמו. הוא רואה בלימוד התורה עניין עצמי, שאינו משרת מטרה שמחוצה לו. לפי הסברו, כאשר אדם לומד סוגיה תלמודית, עליו להיות מרוכז בהבנת רש"י ותוספות. בענייני דבקות יעסוק לפני כן ואחרי כן, אבל בשעת לימוד התורה עצמו, המטרה הניצבת בפני הלומד היא להב</w:t>
      </w:r>
      <w:r w:rsidR="0057358D">
        <w:rPr>
          <w:rFonts w:cs="FrankRuehl"/>
          <w:sz w:val="22"/>
          <w:szCs w:val="22"/>
          <w:rtl/>
        </w:rPr>
        <w:t>ין היטב את הסוגיה</w:t>
      </w:r>
      <w:r w:rsidR="0057358D">
        <w:rPr>
          <w:rFonts w:cs="FrankRuehl" w:hint="cs"/>
          <w:sz w:val="22"/>
          <w:szCs w:val="22"/>
          <w:rtl/>
        </w:rPr>
        <w:t xml:space="preserve">. </w:t>
      </w:r>
    </w:p>
    <w:p w:rsidR="0057358D" w:rsidRDefault="008C102D" w:rsidP="0057358D">
      <w:pPr>
        <w:spacing w:line="480" w:lineRule="auto"/>
        <w:jc w:val="both"/>
        <w:rPr>
          <w:rFonts w:cs="FrankRuehl" w:hint="cs"/>
          <w:sz w:val="22"/>
          <w:szCs w:val="22"/>
          <w:rtl/>
        </w:rPr>
      </w:pPr>
      <w:r w:rsidRPr="001A1668">
        <w:rPr>
          <w:rFonts w:cs="FrankRuehl"/>
          <w:sz w:val="22"/>
          <w:szCs w:val="22"/>
          <w:rtl/>
        </w:rPr>
        <w:t>עם זאת, דברי 'נפש החיים' מוגבלים במפורש ללימוד התורה עצמו</w:t>
      </w:r>
      <w:r w:rsidRPr="001A1668">
        <w:rPr>
          <w:rFonts w:cs="FrankRuehl" w:hint="cs"/>
          <w:sz w:val="22"/>
          <w:szCs w:val="22"/>
          <w:rtl/>
        </w:rPr>
        <w:t>;</w:t>
      </w:r>
      <w:r w:rsidRPr="001A1668">
        <w:rPr>
          <w:rFonts w:cs="FrankRuehl"/>
          <w:sz w:val="22"/>
          <w:szCs w:val="22"/>
          <w:rtl/>
        </w:rPr>
        <w:t xml:space="preserve"> רבי חיים אינו מקבל כלל שניתן לשהות לגמרי בתוך עשיית חולין, ואת העבודה הזו, ה'עבודה בגשמיות', הוא מייחד למדרגת האבות בלבד, שהתאימה לזמן שקודם למתן תורה, אבל איננה יכולה להיות מקור השראה בעבורנו. </w:t>
      </w:r>
      <w:r w:rsidRPr="001A1668">
        <w:rPr>
          <w:rFonts w:cs="FrankRuehl" w:hint="cs"/>
          <w:sz w:val="22"/>
          <w:szCs w:val="22"/>
          <w:rtl/>
        </w:rPr>
        <w:t xml:space="preserve">בכך הרב קוק שונה, משום שהוא </w:t>
      </w:r>
      <w:r w:rsidRPr="001A1668">
        <w:rPr>
          <w:rFonts w:cs="FrankRuehl"/>
          <w:sz w:val="22"/>
          <w:szCs w:val="22"/>
          <w:rtl/>
        </w:rPr>
        <w:t xml:space="preserve">משלב כאן את הגישה של החסידות, שהמליצה לכל אדם על עבודת ה' דרך העשייה הגשמית. </w:t>
      </w:r>
    </w:p>
    <w:p w:rsidR="008C102D" w:rsidRPr="001A1668" w:rsidRDefault="008C102D" w:rsidP="0057358D">
      <w:pPr>
        <w:spacing w:line="480" w:lineRule="auto"/>
        <w:jc w:val="both"/>
        <w:rPr>
          <w:rFonts w:cs="FrankRuehl"/>
          <w:sz w:val="22"/>
          <w:szCs w:val="22"/>
          <w:rtl/>
        </w:rPr>
      </w:pPr>
      <w:r w:rsidRPr="001A1668">
        <w:rPr>
          <w:rFonts w:cs="FrankRuehl"/>
          <w:sz w:val="22"/>
          <w:szCs w:val="22"/>
          <w:rtl/>
        </w:rPr>
        <w:lastRenderedPageBreak/>
        <w:t>עם זאת, תפיסתו של הרב קוק אינה זהה לחסידות אלא היא בעצם דרך שלישית, כיוון שלפי החסידות, כמו בלימוד תורה גם בתחום הגשמי, העשייה אינה מטרה לעצמה אלא אמצעי לדבקות בממד האלוקי הרוחני הטמון במציאות, שאת נוכחותו יש לחשוף. לפי תפיסתו של הרב קוק, הריכוז בדבר עצמו, כפי שהוא, הוא המשרה את הנוכחות האלוקית, וממילא הוא שולל את הניסיון לראות בעשייה גשר לחוויה רוחנית, להשראה או לדבקות.</w:t>
      </w:r>
    </w:p>
    <w:p w:rsidR="008C102D" w:rsidRPr="001A1668" w:rsidRDefault="008C102D" w:rsidP="0057358D">
      <w:pPr>
        <w:spacing w:line="480" w:lineRule="auto"/>
        <w:jc w:val="both"/>
        <w:rPr>
          <w:rFonts w:cs="FrankRuehl"/>
          <w:sz w:val="22"/>
          <w:szCs w:val="22"/>
          <w:rtl/>
        </w:rPr>
      </w:pPr>
      <w:r w:rsidRPr="001A1668">
        <w:rPr>
          <w:rFonts w:cs="FrankRuehl" w:hint="cs"/>
          <w:sz w:val="22"/>
          <w:szCs w:val="22"/>
          <w:rtl/>
        </w:rPr>
        <w:t>את דרכו של הרב קוק ניתן להדגים בעזרת פרשנות ל</w:t>
      </w:r>
      <w:r w:rsidRPr="001A1668">
        <w:rPr>
          <w:rFonts w:cs="FrankRuehl"/>
          <w:sz w:val="22"/>
          <w:szCs w:val="22"/>
          <w:rtl/>
        </w:rPr>
        <w:t xml:space="preserve">מדרש קבלי </w:t>
      </w:r>
      <w:r w:rsidRPr="001A1668">
        <w:rPr>
          <w:rFonts w:cs="FrankRuehl" w:hint="cs"/>
          <w:sz w:val="22"/>
          <w:szCs w:val="22"/>
          <w:rtl/>
        </w:rPr>
        <w:t>על דמותו הפלאית של חנוך, ש</w:t>
      </w:r>
      <w:r w:rsidRPr="001A1668">
        <w:rPr>
          <w:rFonts w:cs="FrankRuehl"/>
          <w:sz w:val="22"/>
          <w:szCs w:val="22"/>
          <w:rtl/>
        </w:rPr>
        <w:t>היה תופר מנעלים ובמקביל מייחד ייחודים רוחניים</w:t>
      </w:r>
      <w:r w:rsidRPr="001A1668">
        <w:rPr>
          <w:rFonts w:cs="FrankRuehl"/>
          <w:color w:val="000000"/>
          <w:sz w:val="22"/>
          <w:szCs w:val="22"/>
          <w:rtl/>
        </w:rPr>
        <w:t>.</w:t>
      </w:r>
      <w:r w:rsidRPr="001A1668">
        <w:rPr>
          <w:rFonts w:cs="FrankRuehl"/>
          <w:color w:val="000000"/>
          <w:sz w:val="22"/>
          <w:szCs w:val="22"/>
          <w:vertAlign w:val="superscript"/>
          <w:rtl/>
        </w:rPr>
        <w:footnoteReference w:id="3"/>
      </w:r>
      <w:r w:rsidRPr="001A1668">
        <w:rPr>
          <w:rFonts w:cs="FrankRuehl" w:hint="cs"/>
          <w:sz w:val="22"/>
          <w:szCs w:val="22"/>
          <w:rtl/>
        </w:rPr>
        <w:t xml:space="preserve"> שמעתי מהרב אריה בינה, ראש ישיבת נתיב מאיר, פירוש למדרש זה על פי בעלי המוסר:</w:t>
      </w:r>
      <w:r w:rsidRPr="001A1668">
        <w:rPr>
          <w:rStyle w:val="a5"/>
          <w:rFonts w:cs="FrankRuehl"/>
          <w:sz w:val="22"/>
          <w:szCs w:val="22"/>
          <w:rtl/>
        </w:rPr>
        <w:footnoteReference w:id="4"/>
      </w:r>
      <w:r w:rsidRPr="001A1668">
        <w:rPr>
          <w:rFonts w:cs="FrankRuehl" w:hint="cs"/>
          <w:sz w:val="22"/>
          <w:szCs w:val="22"/>
          <w:rtl/>
        </w:rPr>
        <w:t xml:space="preserve"> </w:t>
      </w:r>
      <w:r w:rsidRPr="001A1668">
        <w:rPr>
          <w:rFonts w:cs="FrankRuehl"/>
          <w:sz w:val="22"/>
          <w:szCs w:val="22"/>
          <w:rtl/>
        </w:rPr>
        <w:t>הייחודים שייחד חנוך הם שהמנעלים שיֵצאו מידיו יהיו חזקים ושעבודתו תהיה אמינה ומועילה</w:t>
      </w:r>
      <w:r w:rsidRPr="001A1668">
        <w:rPr>
          <w:rFonts w:cs="FrankRuehl" w:hint="cs"/>
          <w:sz w:val="22"/>
          <w:szCs w:val="22"/>
          <w:rtl/>
        </w:rPr>
        <w:t>, ולא כוונות מיסטיות כלשהן</w:t>
      </w:r>
      <w:r w:rsidRPr="001A1668">
        <w:rPr>
          <w:rFonts w:cs="FrankRuehl"/>
          <w:sz w:val="22"/>
          <w:szCs w:val="22"/>
          <w:rtl/>
        </w:rPr>
        <w:t xml:space="preserve">. </w:t>
      </w:r>
    </w:p>
    <w:p w:rsidR="008C102D" w:rsidRPr="001A1668" w:rsidRDefault="008C102D" w:rsidP="008C102D">
      <w:pPr>
        <w:spacing w:line="480" w:lineRule="auto"/>
        <w:jc w:val="both"/>
        <w:rPr>
          <w:rFonts w:cs="FrankRuehl"/>
          <w:sz w:val="22"/>
          <w:szCs w:val="22"/>
          <w:rtl/>
        </w:rPr>
      </w:pPr>
      <w:r w:rsidRPr="001A1668">
        <w:rPr>
          <w:rFonts w:cs="FrankRuehl"/>
          <w:sz w:val="22"/>
          <w:szCs w:val="22"/>
          <w:rtl/>
        </w:rPr>
        <w:t xml:space="preserve">כאמור, אני רואה דמיון בין גישה זו של הרב קוק לבין הדרכתו של רבי נחמן כאן, לפגוש את הקב"ה היכן שאנו נמצאים, אפילו בעת מלאכה ואפילו ב'כרך גדול של רומי'. על האדם לדעת להיות מרוכז בעשייתו, ולא לראות בה אמצעי גרידא לקרבת אלוקים שתגיע לאחר </w:t>
      </w:r>
      <w:r w:rsidRPr="001A1668">
        <w:rPr>
          <w:rFonts w:cs="FrankRuehl"/>
          <w:sz w:val="22"/>
          <w:szCs w:val="22"/>
          <w:rtl/>
        </w:rPr>
        <w:lastRenderedPageBreak/>
        <w:t xml:space="preserve">מכן. הגאולה אינה עשויה לבוא מבריחה מסיטואציה לא טובה, אלא משינוי הגישה כלפי הסיטואציה. למשל, אדם חושב שבעיותיו ייעלמו כאשר הוא יתחתן. אבל לאחר שהוא מתחתן הוא מגלה שהן לא נעלמו רק בשל השינוי במצבו המשפחתי; הן </w:t>
      </w:r>
      <w:r w:rsidRPr="001A1668">
        <w:rPr>
          <w:rFonts w:cs="FrankRuehl" w:hint="cs"/>
          <w:sz w:val="22"/>
          <w:szCs w:val="22"/>
          <w:rtl/>
        </w:rPr>
        <w:t>מ</w:t>
      </w:r>
      <w:r w:rsidRPr="001A1668">
        <w:rPr>
          <w:rFonts w:cs="FrankRuehl"/>
          <w:sz w:val="22"/>
          <w:szCs w:val="22"/>
          <w:rtl/>
        </w:rPr>
        <w:t>ופיעו</w:t>
      </w:r>
      <w:r w:rsidRPr="001A1668">
        <w:rPr>
          <w:rFonts w:cs="FrankRuehl" w:hint="cs"/>
          <w:sz w:val="22"/>
          <w:szCs w:val="22"/>
          <w:rtl/>
        </w:rPr>
        <w:t>ת</w:t>
      </w:r>
      <w:r w:rsidRPr="001A1668">
        <w:rPr>
          <w:rFonts w:cs="FrankRuehl"/>
          <w:sz w:val="22"/>
          <w:szCs w:val="22"/>
          <w:rtl/>
        </w:rPr>
        <w:t xml:space="preserve"> בלבושים אחרים. השינוי החיצוני אינו פותר בעיות; צריך להתרחש שינוי פנימי. למשל, אל תחשוב שלוּ היה לך כעת הרבה כסף, הדיכאון שלך היה נעלם. הכסף עשוי ליצור אופוריה לתקופה מסוימת, ולאחר מכן הייאוש יחזור, כי הסיבות הפנימיות לייאוש לא חלפו.</w:t>
      </w:r>
      <w:r w:rsidRPr="001A1668">
        <w:rPr>
          <w:rFonts w:cs="FrankRuehl" w:hint="cs"/>
          <w:sz w:val="22"/>
          <w:szCs w:val="22"/>
          <w:rtl/>
        </w:rPr>
        <w:t xml:space="preserve"> </w:t>
      </w:r>
      <w:r w:rsidRPr="001A1668">
        <w:rPr>
          <w:rFonts w:cs="FrankRuehl"/>
          <w:sz w:val="22"/>
          <w:szCs w:val="22"/>
          <w:rtl/>
        </w:rPr>
        <w:t xml:space="preserve">שינוי </w:t>
      </w:r>
      <w:r w:rsidRPr="001A1668">
        <w:rPr>
          <w:rFonts w:cs="FrankRuehl" w:hint="cs"/>
          <w:sz w:val="22"/>
          <w:szCs w:val="22"/>
          <w:rtl/>
        </w:rPr>
        <w:t xml:space="preserve">פנימי </w:t>
      </w:r>
      <w:r w:rsidRPr="001A1668">
        <w:rPr>
          <w:rFonts w:cs="FrankRuehl"/>
          <w:sz w:val="22"/>
          <w:szCs w:val="22"/>
          <w:rtl/>
        </w:rPr>
        <w:t>טמון בנקודת המבט המבינה שבכל מקום כהווייתו אתה יכול למצוא אלוקים.</w:t>
      </w:r>
    </w:p>
    <w:p w:rsidR="008C102D" w:rsidRPr="001A1668" w:rsidRDefault="008C102D" w:rsidP="008C102D">
      <w:pPr>
        <w:pBdr>
          <w:bottom w:val="single" w:sz="6" w:space="1" w:color="auto"/>
        </w:pBdr>
        <w:spacing w:line="480" w:lineRule="auto"/>
        <w:jc w:val="both"/>
        <w:rPr>
          <w:rFonts w:cs="FrankRuehl"/>
          <w:sz w:val="22"/>
          <w:szCs w:val="22"/>
          <w:rtl/>
        </w:rPr>
      </w:pPr>
    </w:p>
    <w:p w:rsidR="003037F6" w:rsidRPr="003037F6" w:rsidRDefault="003037F6" w:rsidP="003037F6">
      <w:pPr>
        <w:rPr>
          <w:rFonts w:cs="FrankRuehl" w:hint="cs"/>
          <w:sz w:val="22"/>
          <w:szCs w:val="22"/>
          <w:rtl/>
        </w:rPr>
      </w:pPr>
    </w:p>
    <w:p w:rsidR="003037F6" w:rsidRPr="003037F6" w:rsidRDefault="003037F6" w:rsidP="003037F6">
      <w:pPr>
        <w:spacing w:line="360" w:lineRule="auto"/>
        <w:jc w:val="both"/>
        <w:rPr>
          <w:rFonts w:cs="FrankRuehl"/>
          <w:b/>
          <w:bCs/>
          <w:sz w:val="22"/>
          <w:szCs w:val="22"/>
          <w:rtl/>
        </w:rPr>
      </w:pPr>
      <w:r w:rsidRPr="003037F6">
        <w:rPr>
          <w:rFonts w:cs="FrankRuehl" w:hint="cs"/>
          <w:b/>
          <w:bCs/>
          <w:sz w:val="22"/>
          <w:szCs w:val="22"/>
          <w:rtl/>
        </w:rPr>
        <w:t xml:space="preserve">שער הגלגולים, הקדמה </w:t>
      </w:r>
      <w:proofErr w:type="spellStart"/>
      <w:r w:rsidRPr="003037F6">
        <w:rPr>
          <w:rFonts w:cs="FrankRuehl" w:hint="cs"/>
          <w:b/>
          <w:bCs/>
          <w:sz w:val="22"/>
          <w:szCs w:val="22"/>
          <w:rtl/>
        </w:rPr>
        <w:t>לט</w:t>
      </w:r>
      <w:proofErr w:type="spellEnd"/>
      <w:r w:rsidRPr="003037F6">
        <w:rPr>
          <w:rFonts w:cs="FrankRuehl" w:hint="cs"/>
          <w:b/>
          <w:bCs/>
          <w:sz w:val="22"/>
          <w:szCs w:val="22"/>
          <w:rtl/>
        </w:rPr>
        <w:t>:</w:t>
      </w:r>
    </w:p>
    <w:p w:rsidR="003037F6" w:rsidRPr="003037F6" w:rsidRDefault="003037F6" w:rsidP="003037F6">
      <w:pPr>
        <w:spacing w:line="360" w:lineRule="auto"/>
        <w:jc w:val="both"/>
        <w:rPr>
          <w:rFonts w:cs="FrankRuehl"/>
          <w:sz w:val="22"/>
          <w:szCs w:val="22"/>
          <w:rtl/>
        </w:rPr>
      </w:pPr>
      <w:r w:rsidRPr="003037F6">
        <w:rPr>
          <w:rFonts w:cs="FrankRuehl"/>
          <w:sz w:val="22"/>
          <w:szCs w:val="22"/>
          <w:rtl/>
        </w:rPr>
        <w:t>דע, אין לך צדיק וצדיק שאין לו ב' נשמות</w:t>
      </w:r>
      <w:r w:rsidRPr="003037F6">
        <w:rPr>
          <w:rFonts w:cs="FrankRuehl" w:hint="cs"/>
          <w:sz w:val="22"/>
          <w:szCs w:val="22"/>
          <w:rtl/>
        </w:rPr>
        <w:t xml:space="preserve">. </w:t>
      </w:r>
    </w:p>
    <w:p w:rsidR="003037F6" w:rsidRPr="003037F6" w:rsidRDefault="003037F6" w:rsidP="003037F6">
      <w:pPr>
        <w:spacing w:line="360" w:lineRule="auto"/>
        <w:jc w:val="both"/>
        <w:rPr>
          <w:rFonts w:cs="FrankRuehl"/>
          <w:sz w:val="22"/>
          <w:szCs w:val="22"/>
          <w:rtl/>
        </w:rPr>
      </w:pPr>
      <w:r w:rsidRPr="003037F6">
        <w:rPr>
          <w:rFonts w:cs="FrankRuehl"/>
          <w:sz w:val="22"/>
          <w:szCs w:val="22"/>
          <w:rtl/>
        </w:rPr>
        <w:t xml:space="preserve">כי הנה יש בחי' </w:t>
      </w:r>
      <w:r w:rsidRPr="003037F6">
        <w:rPr>
          <w:rFonts w:cs="FrankRuehl"/>
          <w:sz w:val="22"/>
          <w:szCs w:val="22"/>
          <w:u w:val="single"/>
          <w:rtl/>
        </w:rPr>
        <w:t>נשמה פנימית</w:t>
      </w:r>
      <w:r w:rsidRPr="003037F6">
        <w:rPr>
          <w:rFonts w:cs="FrankRuehl"/>
          <w:sz w:val="22"/>
          <w:szCs w:val="22"/>
          <w:rtl/>
        </w:rPr>
        <w:t xml:space="preserve">, וזו באה עם האדם. ויש </w:t>
      </w:r>
      <w:r w:rsidRPr="003037F6">
        <w:rPr>
          <w:rFonts w:cs="FrankRuehl"/>
          <w:sz w:val="22"/>
          <w:szCs w:val="22"/>
          <w:u w:val="single"/>
          <w:rtl/>
        </w:rPr>
        <w:t>נשמה מקפת</w:t>
      </w:r>
      <w:r w:rsidRPr="003037F6">
        <w:rPr>
          <w:rFonts w:cs="FrankRuehl"/>
          <w:sz w:val="22"/>
          <w:szCs w:val="22"/>
          <w:rtl/>
        </w:rPr>
        <w:t>, וזו עומדת על ראש האדם בעולם העליון למעלה, וזו בחי' צ</w:t>
      </w:r>
      <w:r w:rsidRPr="003037F6">
        <w:rPr>
          <w:rFonts w:cs="FrankRuehl" w:hint="cs"/>
          <w:sz w:val="22"/>
          <w:szCs w:val="22"/>
          <w:rtl/>
        </w:rPr>
        <w:t>י</w:t>
      </w:r>
      <w:r w:rsidRPr="003037F6">
        <w:rPr>
          <w:rFonts w:cs="FrankRuehl"/>
          <w:sz w:val="22"/>
          <w:szCs w:val="22"/>
          <w:rtl/>
        </w:rPr>
        <w:t>נור שיש לאדם לעלות למעלה, ע"י אותה הנשמה. וכאשר</w:t>
      </w:r>
      <w:r w:rsidRPr="003037F6">
        <w:rPr>
          <w:rFonts w:cs="FrankRuehl" w:hint="cs"/>
          <w:sz w:val="22"/>
          <w:szCs w:val="22"/>
          <w:rtl/>
        </w:rPr>
        <w:t>,</w:t>
      </w:r>
      <w:r w:rsidRPr="003037F6">
        <w:rPr>
          <w:rFonts w:cs="FrankRuehl"/>
          <w:sz w:val="22"/>
          <w:szCs w:val="22"/>
          <w:rtl/>
        </w:rPr>
        <w:t xml:space="preserve"> ח"ו</w:t>
      </w:r>
      <w:r w:rsidRPr="003037F6">
        <w:rPr>
          <w:rFonts w:cs="FrankRuehl" w:hint="cs"/>
          <w:sz w:val="22"/>
          <w:szCs w:val="22"/>
          <w:rtl/>
        </w:rPr>
        <w:t>,</w:t>
      </w:r>
      <w:r w:rsidRPr="003037F6">
        <w:rPr>
          <w:rFonts w:cs="FrankRuehl"/>
          <w:sz w:val="22"/>
          <w:szCs w:val="22"/>
          <w:rtl/>
        </w:rPr>
        <w:t xml:space="preserve"> אותה הנשמה הפנימית של האדם היא חוטאת, היא יורדת למטה בקליפות מעט </w:t>
      </w:r>
      <w:proofErr w:type="spellStart"/>
      <w:r w:rsidRPr="003037F6">
        <w:rPr>
          <w:rFonts w:cs="FrankRuehl"/>
          <w:sz w:val="22"/>
          <w:szCs w:val="22"/>
          <w:rtl/>
        </w:rPr>
        <w:t>מעט</w:t>
      </w:r>
      <w:proofErr w:type="spellEnd"/>
      <w:r w:rsidRPr="003037F6">
        <w:rPr>
          <w:rFonts w:cs="FrankRuehl"/>
          <w:sz w:val="22"/>
          <w:szCs w:val="22"/>
          <w:rtl/>
        </w:rPr>
        <w:t xml:space="preserve">, עד שתרד כלה, </w:t>
      </w:r>
      <w:proofErr w:type="spellStart"/>
      <w:r w:rsidRPr="003037F6">
        <w:rPr>
          <w:rFonts w:cs="FrankRuehl"/>
          <w:sz w:val="22"/>
          <w:szCs w:val="22"/>
          <w:rtl/>
        </w:rPr>
        <w:t>והכל</w:t>
      </w:r>
      <w:proofErr w:type="spellEnd"/>
      <w:r w:rsidRPr="003037F6">
        <w:rPr>
          <w:rFonts w:cs="FrankRuehl"/>
          <w:sz w:val="22"/>
          <w:szCs w:val="22"/>
          <w:rtl/>
        </w:rPr>
        <w:t xml:space="preserve"> כפי גדר </w:t>
      </w:r>
      <w:proofErr w:type="spellStart"/>
      <w:r w:rsidRPr="003037F6">
        <w:rPr>
          <w:rFonts w:cs="FrankRuehl"/>
          <w:sz w:val="22"/>
          <w:szCs w:val="22"/>
          <w:rtl/>
        </w:rPr>
        <w:t>הענין</w:t>
      </w:r>
      <w:proofErr w:type="spellEnd"/>
      <w:r w:rsidRPr="003037F6">
        <w:rPr>
          <w:rFonts w:cs="FrankRuehl"/>
          <w:sz w:val="22"/>
          <w:szCs w:val="22"/>
          <w:rtl/>
        </w:rPr>
        <w:t xml:space="preserve"> של העו</w:t>
      </w:r>
      <w:r w:rsidRPr="003037F6">
        <w:rPr>
          <w:rFonts w:cs="FrankRuehl" w:hint="cs"/>
          <w:sz w:val="22"/>
          <w:szCs w:val="22"/>
          <w:rtl/>
        </w:rPr>
        <w:t>ו</w:t>
      </w:r>
      <w:r w:rsidRPr="003037F6">
        <w:rPr>
          <w:rFonts w:cs="FrankRuehl"/>
          <w:sz w:val="22"/>
          <w:szCs w:val="22"/>
          <w:rtl/>
        </w:rPr>
        <w:t>נות. וכאשר ירדה כ</w:t>
      </w:r>
      <w:r w:rsidRPr="003037F6">
        <w:rPr>
          <w:rFonts w:cs="FrankRuehl" w:hint="cs"/>
          <w:sz w:val="22"/>
          <w:szCs w:val="22"/>
          <w:rtl/>
        </w:rPr>
        <w:t>ו</w:t>
      </w:r>
      <w:r w:rsidRPr="003037F6">
        <w:rPr>
          <w:rFonts w:cs="FrankRuehl"/>
          <w:sz w:val="22"/>
          <w:szCs w:val="22"/>
          <w:rtl/>
        </w:rPr>
        <w:t xml:space="preserve">לה למטה בקליפות, אז הנשמה המקפת יורדת בתוך פנימיות האדם, ונמצא כי </w:t>
      </w:r>
      <w:proofErr w:type="spellStart"/>
      <w:r w:rsidRPr="003037F6">
        <w:rPr>
          <w:rFonts w:cs="FrankRuehl"/>
          <w:sz w:val="22"/>
          <w:szCs w:val="22"/>
          <w:rtl/>
        </w:rPr>
        <w:t>שתיהם</w:t>
      </w:r>
      <w:proofErr w:type="spellEnd"/>
      <w:r w:rsidRPr="003037F6">
        <w:rPr>
          <w:rFonts w:cs="FrankRuehl"/>
          <w:sz w:val="22"/>
          <w:szCs w:val="22"/>
          <w:rtl/>
        </w:rPr>
        <w:t xml:space="preserve"> ירדו ממעלתם. </w:t>
      </w:r>
    </w:p>
    <w:p w:rsidR="003037F6" w:rsidRPr="003037F6" w:rsidRDefault="003037F6" w:rsidP="003037F6">
      <w:pPr>
        <w:spacing w:line="360" w:lineRule="auto"/>
        <w:jc w:val="both"/>
        <w:rPr>
          <w:rFonts w:cs="FrankRuehl"/>
          <w:b/>
          <w:bCs/>
          <w:sz w:val="22"/>
          <w:szCs w:val="22"/>
          <w:rtl/>
        </w:rPr>
      </w:pPr>
      <w:r w:rsidRPr="003037F6">
        <w:rPr>
          <w:rFonts w:cs="FrankRuehl"/>
          <w:sz w:val="22"/>
          <w:szCs w:val="22"/>
          <w:rtl/>
        </w:rPr>
        <w:t xml:space="preserve">וגם נמצא, שאין עתה אל האדם רק נשמה אחת, כי האחרת ירדה אל הקליפות. </w:t>
      </w:r>
      <w:proofErr w:type="spellStart"/>
      <w:r w:rsidRPr="003037F6">
        <w:rPr>
          <w:rFonts w:cs="FrankRuehl"/>
          <w:sz w:val="22"/>
          <w:szCs w:val="22"/>
          <w:rtl/>
        </w:rPr>
        <w:t>וז"ס</w:t>
      </w:r>
      <w:proofErr w:type="spellEnd"/>
      <w:r w:rsidRPr="003037F6">
        <w:rPr>
          <w:rFonts w:cs="FrankRuehl"/>
          <w:sz w:val="22"/>
          <w:szCs w:val="22"/>
          <w:rtl/>
        </w:rPr>
        <w:t xml:space="preserve"> פסוק ונכרתה הנפש ההיא, כי היא נכרתת ונכנסת בקליפות. אבל הצדיק, יש לו ב' נשמות קיימות, אחת </w:t>
      </w:r>
      <w:proofErr w:type="spellStart"/>
      <w:r w:rsidRPr="003037F6">
        <w:rPr>
          <w:rFonts w:cs="FrankRuehl"/>
          <w:sz w:val="22"/>
          <w:szCs w:val="22"/>
          <w:rtl/>
        </w:rPr>
        <w:t>בבחי</w:t>
      </w:r>
      <w:proofErr w:type="spellEnd"/>
      <w:r w:rsidRPr="003037F6">
        <w:rPr>
          <w:rFonts w:cs="FrankRuehl"/>
          <w:sz w:val="22"/>
          <w:szCs w:val="22"/>
          <w:rtl/>
        </w:rPr>
        <w:t xml:space="preserve">' מקיף, ואחת </w:t>
      </w:r>
      <w:proofErr w:type="spellStart"/>
      <w:r w:rsidRPr="003037F6">
        <w:rPr>
          <w:rFonts w:cs="FrankRuehl"/>
          <w:sz w:val="22"/>
          <w:szCs w:val="22"/>
          <w:rtl/>
        </w:rPr>
        <w:t>בבחי</w:t>
      </w:r>
      <w:proofErr w:type="spellEnd"/>
      <w:r w:rsidRPr="003037F6">
        <w:rPr>
          <w:rFonts w:cs="FrankRuehl"/>
          <w:sz w:val="22"/>
          <w:szCs w:val="22"/>
          <w:rtl/>
        </w:rPr>
        <w:t xml:space="preserve">' פנימית. </w:t>
      </w:r>
    </w:p>
    <w:p w:rsidR="003037F6" w:rsidRPr="003037F6" w:rsidRDefault="003037F6" w:rsidP="003037F6">
      <w:pPr>
        <w:spacing w:line="360" w:lineRule="auto"/>
        <w:jc w:val="both"/>
        <w:rPr>
          <w:rFonts w:cs="FrankRuehl" w:hint="cs"/>
          <w:sz w:val="22"/>
          <w:szCs w:val="22"/>
          <w:rtl/>
        </w:rPr>
      </w:pPr>
      <w:r w:rsidRPr="003037F6">
        <w:rPr>
          <w:rFonts w:cs="FrankRuehl"/>
          <w:b/>
          <w:bCs/>
          <w:sz w:val="22"/>
          <w:szCs w:val="22"/>
          <w:rtl/>
        </w:rPr>
        <w:t xml:space="preserve">והנה דרך אותה הנשמה המקפת שיש לי, משם נמשך כל אור ושפע הנמשך לאלו החברים, מצד ההוא </w:t>
      </w:r>
      <w:proofErr w:type="spellStart"/>
      <w:r w:rsidRPr="003037F6">
        <w:rPr>
          <w:rFonts w:cs="FrankRuehl"/>
          <w:b/>
          <w:bCs/>
          <w:sz w:val="22"/>
          <w:szCs w:val="22"/>
          <w:rtl/>
        </w:rPr>
        <w:t>רו</w:t>
      </w:r>
      <w:r w:rsidRPr="003037F6">
        <w:rPr>
          <w:rFonts w:cs="FrankRuehl" w:hint="cs"/>
          <w:b/>
          <w:bCs/>
          <w:sz w:val="22"/>
          <w:szCs w:val="22"/>
          <w:rtl/>
        </w:rPr>
        <w:t>ח</w:t>
      </w:r>
      <w:r w:rsidRPr="003037F6">
        <w:rPr>
          <w:rFonts w:cs="FrankRuehl"/>
          <w:b/>
          <w:bCs/>
          <w:sz w:val="22"/>
          <w:szCs w:val="22"/>
          <w:rtl/>
        </w:rPr>
        <w:t>א</w:t>
      </w:r>
      <w:proofErr w:type="spellEnd"/>
      <w:r w:rsidRPr="003037F6">
        <w:rPr>
          <w:rFonts w:cs="FrankRuehl"/>
          <w:b/>
          <w:bCs/>
          <w:sz w:val="22"/>
          <w:szCs w:val="22"/>
          <w:rtl/>
        </w:rPr>
        <w:t xml:space="preserve"> די הוא </w:t>
      </w:r>
      <w:proofErr w:type="spellStart"/>
      <w:r w:rsidRPr="003037F6">
        <w:rPr>
          <w:rFonts w:cs="FrankRuehl"/>
          <w:b/>
          <w:bCs/>
          <w:sz w:val="22"/>
          <w:szCs w:val="22"/>
          <w:rtl/>
        </w:rPr>
        <w:t>בגוייהו</w:t>
      </w:r>
      <w:proofErr w:type="spellEnd"/>
      <w:r w:rsidRPr="003037F6">
        <w:rPr>
          <w:rFonts w:cs="FrankRuehl"/>
          <w:b/>
          <w:bCs/>
          <w:sz w:val="22"/>
          <w:szCs w:val="22"/>
          <w:rtl/>
        </w:rPr>
        <w:t xml:space="preserve">, </w:t>
      </w:r>
      <w:proofErr w:type="spellStart"/>
      <w:r w:rsidRPr="003037F6">
        <w:rPr>
          <w:rFonts w:cs="FrankRuehl"/>
          <w:b/>
          <w:bCs/>
          <w:sz w:val="22"/>
          <w:szCs w:val="22"/>
          <w:rtl/>
        </w:rPr>
        <w:t>והכל</w:t>
      </w:r>
      <w:proofErr w:type="spellEnd"/>
      <w:r w:rsidRPr="003037F6">
        <w:rPr>
          <w:rFonts w:cs="FrankRuehl"/>
          <w:b/>
          <w:bCs/>
          <w:sz w:val="22"/>
          <w:szCs w:val="22"/>
          <w:rtl/>
        </w:rPr>
        <w:t xml:space="preserve"> עובר דרך שם, ואז מאותו האור שלהם, הנמשך להם דרך שם, נמשך אלי גם כן מאותו האור שלהם וחלק שלהם, אל נשמתי הפנימית. ולכן אני צריך ומוכרח להשתדל שיתוקנו על ידי, וילמדו על ידי. אבל בנשמה הפנימית שלי אין להם שתוף בה, ולכן אינם יונקים מן המצות שלי</w:t>
      </w:r>
      <w:r w:rsidRPr="003037F6">
        <w:rPr>
          <w:rFonts w:cs="FrankRuehl"/>
          <w:sz w:val="22"/>
          <w:szCs w:val="22"/>
          <w:rtl/>
        </w:rPr>
        <w:t>:</w:t>
      </w:r>
    </w:p>
    <w:p w:rsidR="003037F6" w:rsidRPr="003037F6" w:rsidRDefault="003037F6" w:rsidP="003037F6">
      <w:pPr>
        <w:spacing w:line="360" w:lineRule="auto"/>
        <w:jc w:val="both"/>
        <w:rPr>
          <w:rFonts w:cs="FrankRuehl" w:hint="cs"/>
          <w:sz w:val="22"/>
          <w:szCs w:val="22"/>
          <w:rtl/>
        </w:rPr>
      </w:pPr>
    </w:p>
    <w:p w:rsidR="003037F6" w:rsidRPr="003037F6" w:rsidRDefault="003037F6" w:rsidP="003037F6">
      <w:pPr>
        <w:spacing w:line="360" w:lineRule="auto"/>
        <w:jc w:val="both"/>
        <w:rPr>
          <w:rFonts w:cs="FrankRuehl"/>
          <w:b/>
          <w:bCs/>
          <w:sz w:val="22"/>
          <w:szCs w:val="22"/>
          <w:rtl/>
        </w:rPr>
      </w:pPr>
      <w:r w:rsidRPr="003037F6">
        <w:rPr>
          <w:rFonts w:cs="FrankRuehl" w:hint="cs"/>
          <w:b/>
          <w:bCs/>
          <w:sz w:val="22"/>
          <w:szCs w:val="22"/>
          <w:rtl/>
        </w:rPr>
        <w:t xml:space="preserve">ליקוטי </w:t>
      </w:r>
      <w:proofErr w:type="spellStart"/>
      <w:r w:rsidRPr="003037F6">
        <w:rPr>
          <w:rFonts w:cs="FrankRuehl" w:hint="cs"/>
          <w:b/>
          <w:bCs/>
          <w:sz w:val="22"/>
          <w:szCs w:val="22"/>
          <w:rtl/>
        </w:rPr>
        <w:t>מוהר"ן</w:t>
      </w:r>
      <w:proofErr w:type="spellEnd"/>
      <w:r w:rsidRPr="003037F6">
        <w:rPr>
          <w:rFonts w:cs="FrankRuehl" w:hint="cs"/>
          <w:b/>
          <w:bCs/>
          <w:sz w:val="22"/>
          <w:szCs w:val="22"/>
          <w:rtl/>
        </w:rPr>
        <w:t xml:space="preserve"> </w:t>
      </w:r>
      <w:proofErr w:type="spellStart"/>
      <w:r w:rsidRPr="003037F6">
        <w:rPr>
          <w:rFonts w:cs="FrankRuehl" w:hint="cs"/>
          <w:b/>
          <w:bCs/>
          <w:sz w:val="22"/>
          <w:szCs w:val="22"/>
          <w:rtl/>
        </w:rPr>
        <w:t>תנינא</w:t>
      </w:r>
      <w:proofErr w:type="spellEnd"/>
      <w:r w:rsidRPr="003037F6">
        <w:rPr>
          <w:rFonts w:cs="FrankRuehl" w:hint="cs"/>
          <w:b/>
          <w:bCs/>
          <w:sz w:val="22"/>
          <w:szCs w:val="22"/>
          <w:rtl/>
        </w:rPr>
        <w:t xml:space="preserve">, ז, ו: </w:t>
      </w:r>
    </w:p>
    <w:p w:rsidR="003037F6" w:rsidRPr="003037F6" w:rsidRDefault="003037F6" w:rsidP="003037F6">
      <w:pPr>
        <w:spacing w:line="360" w:lineRule="auto"/>
        <w:jc w:val="both"/>
        <w:rPr>
          <w:rFonts w:cs="FrankRuehl"/>
          <w:sz w:val="22"/>
          <w:szCs w:val="22"/>
          <w:rtl/>
        </w:rPr>
      </w:pPr>
      <w:r w:rsidRPr="003037F6">
        <w:rPr>
          <w:rFonts w:cs="FrankRuehl"/>
          <w:sz w:val="22"/>
          <w:szCs w:val="22"/>
          <w:rtl/>
        </w:rPr>
        <w:t>וְעַל-יְדֵי</w:t>
      </w:r>
      <w:proofErr w:type="spellStart"/>
      <w:r w:rsidRPr="003037F6">
        <w:rPr>
          <w:rFonts w:cs="FrankRuehl"/>
          <w:sz w:val="22"/>
          <w:szCs w:val="22"/>
          <w:rtl/>
        </w:rPr>
        <w:t>-זֶה</w:t>
      </w:r>
      <w:proofErr w:type="spellEnd"/>
      <w:r w:rsidRPr="003037F6">
        <w:rPr>
          <w:rFonts w:cs="FrankRuehl"/>
          <w:sz w:val="22"/>
          <w:szCs w:val="22"/>
          <w:rtl/>
        </w:rPr>
        <w:t xml:space="preserve"> שֶׁעוֹסְקִים לְדַבֵּר אֶחָד עִם חֲבֵרוֹ לְהַכְנִיס בּוֹ דַּעַת וְיִרְאַת שָׁמַיִם וּלְהַעֲמִיד תַּלְמִידִים כַּנַּ"ל, עַל - יְדֵי - זֶה נִכְנָסִין אוֹרוֹת הַמַּקִּיפִים, דְּהַי</w:t>
      </w:r>
      <w:proofErr w:type="spellStart"/>
      <w:r w:rsidRPr="003037F6">
        <w:rPr>
          <w:rFonts w:cs="FrankRuehl"/>
          <w:sz w:val="22"/>
          <w:szCs w:val="22"/>
          <w:rtl/>
        </w:rPr>
        <w:t>ְנוּ</w:t>
      </w:r>
      <w:proofErr w:type="spellEnd"/>
      <w:r w:rsidRPr="003037F6">
        <w:rPr>
          <w:rFonts w:cs="FrankRuehl"/>
          <w:sz w:val="22"/>
          <w:szCs w:val="22"/>
          <w:rtl/>
        </w:rPr>
        <w:t xml:space="preserve"> שֶׁזּוֹכֶה לְהָבִ</w:t>
      </w:r>
      <w:proofErr w:type="spellStart"/>
      <w:r w:rsidRPr="003037F6">
        <w:rPr>
          <w:rFonts w:cs="FrankRuehl"/>
          <w:sz w:val="22"/>
          <w:szCs w:val="22"/>
          <w:rtl/>
        </w:rPr>
        <w:t>ין</w:t>
      </w:r>
      <w:proofErr w:type="spellEnd"/>
      <w:r w:rsidRPr="003037F6">
        <w:rPr>
          <w:rFonts w:cs="FrankRuehl"/>
          <w:sz w:val="22"/>
          <w:szCs w:val="22"/>
          <w:rtl/>
        </w:rPr>
        <w:t xml:space="preserve"> וְלֵידַע, מַה שֶּׁלֹּא הָיָה מֵבִין וְיוֹדֵעַ מִתְּחִלָּה. </w:t>
      </w:r>
    </w:p>
    <w:p w:rsidR="003037F6" w:rsidRPr="003037F6" w:rsidRDefault="003037F6" w:rsidP="003037F6">
      <w:pPr>
        <w:spacing w:line="360" w:lineRule="auto"/>
        <w:jc w:val="both"/>
        <w:rPr>
          <w:rFonts w:cs="FrankRuehl"/>
          <w:sz w:val="22"/>
          <w:szCs w:val="22"/>
          <w:rtl/>
        </w:rPr>
      </w:pPr>
      <w:r w:rsidRPr="003037F6">
        <w:rPr>
          <w:rFonts w:cs="FrankRuehl"/>
          <w:sz w:val="22"/>
          <w:szCs w:val="22"/>
          <w:rtl/>
        </w:rPr>
        <w:t>כִּי מַה שֶּׁאָדָם מֵבִין וּמַשִֹּיג בְּשִׂכְל</w:t>
      </w:r>
      <w:proofErr w:type="spellStart"/>
      <w:r w:rsidRPr="003037F6">
        <w:rPr>
          <w:rFonts w:cs="FrankRuehl"/>
          <w:sz w:val="22"/>
          <w:szCs w:val="22"/>
          <w:rtl/>
        </w:rPr>
        <w:t>וֹ</w:t>
      </w:r>
      <w:proofErr w:type="spellEnd"/>
      <w:r w:rsidRPr="003037F6">
        <w:rPr>
          <w:rFonts w:cs="FrankRuehl"/>
          <w:sz w:val="22"/>
          <w:szCs w:val="22"/>
          <w:rtl/>
        </w:rPr>
        <w:t xml:space="preserve"> זֶה בְּחִינַת פְּנִימִי, כִּי זֶה הַשֵֹּכֶל נִכְנ</w:t>
      </w:r>
      <w:proofErr w:type="spellStart"/>
      <w:r w:rsidRPr="003037F6">
        <w:rPr>
          <w:rFonts w:cs="FrankRuehl"/>
          <w:sz w:val="22"/>
          <w:szCs w:val="22"/>
          <w:rtl/>
        </w:rPr>
        <w:t>ָס</w:t>
      </w:r>
      <w:proofErr w:type="spellEnd"/>
      <w:r w:rsidRPr="003037F6">
        <w:rPr>
          <w:rFonts w:cs="FrankRuehl"/>
          <w:sz w:val="22"/>
          <w:szCs w:val="22"/>
          <w:rtl/>
        </w:rPr>
        <w:t xml:space="preserve"> לְתוֹ</w:t>
      </w:r>
      <w:proofErr w:type="spellStart"/>
      <w:r w:rsidRPr="003037F6">
        <w:rPr>
          <w:rFonts w:cs="FrankRuehl"/>
          <w:sz w:val="22"/>
          <w:szCs w:val="22"/>
          <w:rtl/>
        </w:rPr>
        <w:t>ךְ</w:t>
      </w:r>
      <w:proofErr w:type="spellEnd"/>
      <w:r w:rsidRPr="003037F6">
        <w:rPr>
          <w:rFonts w:cs="FrankRuehl"/>
          <w:sz w:val="22"/>
          <w:szCs w:val="22"/>
          <w:rtl/>
        </w:rPr>
        <w:t xml:space="preserve"> שִׂכְלוֹ</w:t>
      </w:r>
      <w:r w:rsidRPr="003037F6">
        <w:rPr>
          <w:rFonts w:cs="FrankRuehl" w:hint="cs"/>
          <w:sz w:val="22"/>
          <w:szCs w:val="22"/>
          <w:rtl/>
        </w:rPr>
        <w:t>,</w:t>
      </w:r>
      <w:r w:rsidRPr="003037F6">
        <w:rPr>
          <w:rFonts w:cs="FrankRuehl"/>
          <w:sz w:val="22"/>
          <w:szCs w:val="22"/>
          <w:rtl/>
        </w:rPr>
        <w:t xml:space="preserve"> אֲבָל מַה שֶּׁאֵין יָכוֹל לִכָּנֵס לְתוֹ</w:t>
      </w:r>
      <w:proofErr w:type="spellStart"/>
      <w:r w:rsidRPr="003037F6">
        <w:rPr>
          <w:rFonts w:cs="FrankRuehl"/>
          <w:sz w:val="22"/>
          <w:szCs w:val="22"/>
          <w:rtl/>
        </w:rPr>
        <w:t>ךְ</w:t>
      </w:r>
      <w:proofErr w:type="spellEnd"/>
      <w:r w:rsidRPr="003037F6">
        <w:rPr>
          <w:rFonts w:cs="FrankRuehl"/>
          <w:sz w:val="22"/>
          <w:szCs w:val="22"/>
          <w:rtl/>
        </w:rPr>
        <w:t xml:space="preserve"> שִׂכְל</w:t>
      </w:r>
      <w:proofErr w:type="spellStart"/>
      <w:r w:rsidRPr="003037F6">
        <w:rPr>
          <w:rFonts w:cs="FrankRuehl"/>
          <w:sz w:val="22"/>
          <w:szCs w:val="22"/>
          <w:rtl/>
        </w:rPr>
        <w:t>וֹ,</w:t>
      </w:r>
      <w:proofErr w:type="spellEnd"/>
      <w:r w:rsidRPr="003037F6">
        <w:rPr>
          <w:rFonts w:cs="FrankRuehl"/>
          <w:sz w:val="22"/>
          <w:szCs w:val="22"/>
          <w:rtl/>
        </w:rPr>
        <w:t xml:space="preserve"> דְּהַיְנוּ מַה שֶׁאִי אֶפְשָׁר לוֹ לְהָבִין זֶה בְּחִינַת מַקִּיפִים, כִּי זֶה הַדָּבָר מַקִּיף סְבִיבו</w:t>
      </w:r>
      <w:proofErr w:type="spellStart"/>
      <w:r w:rsidRPr="003037F6">
        <w:rPr>
          <w:rFonts w:cs="FrankRuehl"/>
          <w:sz w:val="22"/>
          <w:szCs w:val="22"/>
          <w:rtl/>
        </w:rPr>
        <w:t>ֹת</w:t>
      </w:r>
      <w:proofErr w:type="spellEnd"/>
      <w:r w:rsidRPr="003037F6">
        <w:rPr>
          <w:rFonts w:cs="FrankRuehl"/>
          <w:sz w:val="22"/>
          <w:szCs w:val="22"/>
          <w:rtl/>
        </w:rPr>
        <w:t xml:space="preserve"> שִׂכְלוֹ, וְאִי אֶפְשָׁר לוֹ לְהַכְנִיסוֹ בִּפְנִים בְּתוֹךְ שִׂכְלוֹ, כִּי אִי אֶפְשָׁר לוֹ לְהָבִ</w:t>
      </w:r>
      <w:proofErr w:type="spellStart"/>
      <w:r w:rsidRPr="003037F6">
        <w:rPr>
          <w:rFonts w:cs="FrankRuehl"/>
          <w:sz w:val="22"/>
          <w:szCs w:val="22"/>
          <w:rtl/>
        </w:rPr>
        <w:t>ין</w:t>
      </w:r>
      <w:proofErr w:type="spellEnd"/>
      <w:r w:rsidRPr="003037F6">
        <w:rPr>
          <w:rFonts w:cs="FrankRuehl"/>
          <w:sz w:val="22"/>
          <w:szCs w:val="22"/>
          <w:rtl/>
        </w:rPr>
        <w:t xml:space="preserve"> זֹאת, מֵחֲמַת שֶׁהו</w:t>
      </w:r>
      <w:proofErr w:type="spellStart"/>
      <w:r w:rsidRPr="003037F6">
        <w:rPr>
          <w:rFonts w:cs="FrankRuehl"/>
          <w:sz w:val="22"/>
          <w:szCs w:val="22"/>
          <w:rtl/>
        </w:rPr>
        <w:t>ּא</w:t>
      </w:r>
      <w:proofErr w:type="spellEnd"/>
      <w:r w:rsidRPr="003037F6">
        <w:rPr>
          <w:rFonts w:cs="FrankRuehl"/>
          <w:sz w:val="22"/>
          <w:szCs w:val="22"/>
          <w:rtl/>
        </w:rPr>
        <w:t xml:space="preserve"> בְּחִינַת מַקִּ</w:t>
      </w:r>
      <w:proofErr w:type="spellStart"/>
      <w:r w:rsidRPr="003037F6">
        <w:rPr>
          <w:rFonts w:cs="FrankRuehl"/>
          <w:sz w:val="22"/>
          <w:szCs w:val="22"/>
          <w:rtl/>
        </w:rPr>
        <w:t>יף</w:t>
      </w:r>
      <w:proofErr w:type="spellEnd"/>
      <w:r w:rsidRPr="003037F6">
        <w:rPr>
          <w:rFonts w:cs="FrankRuehl"/>
          <w:sz w:val="22"/>
          <w:szCs w:val="22"/>
          <w:rtl/>
        </w:rPr>
        <w:t xml:space="preserve"> אֶצְלוֹ. וּכְשֶׁעוֹסֵק לְדַבֵּר עִם בְּנֵי אָדָם, וּמַכְנִיס בָּהֶם דַּעְתּוֹ, נִמְצ</w:t>
      </w:r>
      <w:proofErr w:type="spellStart"/>
      <w:r w:rsidRPr="003037F6">
        <w:rPr>
          <w:rFonts w:cs="FrankRuehl"/>
          <w:sz w:val="22"/>
          <w:szCs w:val="22"/>
          <w:rtl/>
        </w:rPr>
        <w:t>ָא</w:t>
      </w:r>
      <w:proofErr w:type="spellEnd"/>
      <w:r w:rsidRPr="003037F6">
        <w:rPr>
          <w:rFonts w:cs="FrankRuehl"/>
          <w:sz w:val="22"/>
          <w:szCs w:val="22"/>
          <w:rtl/>
        </w:rPr>
        <w:t xml:space="preserve"> שֶׁנִּתְרוֹקֵן מֹחוֹ מֵהַשֵֹּכֶל וְהַדַּעַת שֶׁהָיָה לוֹ, אֲזַי עַל - יְדֵי - זֶה נִכְנ</w:t>
      </w:r>
      <w:proofErr w:type="spellStart"/>
      <w:r w:rsidRPr="003037F6">
        <w:rPr>
          <w:rFonts w:cs="FrankRuehl"/>
          <w:sz w:val="22"/>
          <w:szCs w:val="22"/>
          <w:rtl/>
        </w:rPr>
        <w:t>ָס</w:t>
      </w:r>
      <w:proofErr w:type="spellEnd"/>
      <w:r w:rsidRPr="003037F6">
        <w:rPr>
          <w:rFonts w:cs="FrankRuehl"/>
          <w:sz w:val="22"/>
          <w:szCs w:val="22"/>
          <w:rtl/>
        </w:rPr>
        <w:t xml:space="preserve"> הַשֵּ</w:t>
      </w:r>
      <w:proofErr w:type="spellStart"/>
      <w:r w:rsidRPr="003037F6">
        <w:rPr>
          <w:rFonts w:cs="FrankRuehl"/>
          <w:sz w:val="22"/>
          <w:szCs w:val="22"/>
          <w:rtl/>
        </w:rPr>
        <w:t>ֹכֶל</w:t>
      </w:r>
      <w:proofErr w:type="spellEnd"/>
      <w:r w:rsidRPr="003037F6">
        <w:rPr>
          <w:rFonts w:cs="FrankRuehl"/>
          <w:sz w:val="22"/>
          <w:szCs w:val="22"/>
          <w:rtl/>
        </w:rPr>
        <w:t xml:space="preserve"> הַמַּקִּיף לִפְנִים, כִּי עַל יְדֵי שֶׁנִּתְרוֹקֵן שִׂכְלוֹ עַל יְדֵי שֶׁהִכְנִיס דַּעְתּוֹ בַּחֲבֵרוֹ, עַל-יְדֵי-</w:t>
      </w:r>
      <w:proofErr w:type="spellStart"/>
      <w:r w:rsidRPr="003037F6">
        <w:rPr>
          <w:rFonts w:cs="FrankRuehl"/>
          <w:sz w:val="22"/>
          <w:szCs w:val="22"/>
          <w:rtl/>
        </w:rPr>
        <w:t>זֶה</w:t>
      </w:r>
      <w:proofErr w:type="spellEnd"/>
      <w:r w:rsidRPr="003037F6">
        <w:rPr>
          <w:rFonts w:cs="FrankRuehl"/>
          <w:sz w:val="22"/>
          <w:szCs w:val="22"/>
          <w:rtl/>
        </w:rPr>
        <w:t xml:space="preserve"> נִכְנ</w:t>
      </w:r>
      <w:proofErr w:type="spellStart"/>
      <w:r w:rsidRPr="003037F6">
        <w:rPr>
          <w:rFonts w:cs="FrankRuehl"/>
          <w:sz w:val="22"/>
          <w:szCs w:val="22"/>
          <w:rtl/>
        </w:rPr>
        <w:t>ַס</w:t>
      </w:r>
      <w:proofErr w:type="spellEnd"/>
      <w:r w:rsidRPr="003037F6">
        <w:rPr>
          <w:rFonts w:cs="FrankRuehl"/>
          <w:sz w:val="22"/>
          <w:szCs w:val="22"/>
          <w:rtl/>
        </w:rPr>
        <w:t xml:space="preserve"> הַמַּקִּיף לִפְנִי</w:t>
      </w:r>
      <w:proofErr w:type="spellStart"/>
      <w:r w:rsidRPr="003037F6">
        <w:rPr>
          <w:rFonts w:cs="FrankRuehl"/>
          <w:sz w:val="22"/>
          <w:szCs w:val="22"/>
          <w:rtl/>
        </w:rPr>
        <w:t>ם,</w:t>
      </w:r>
      <w:proofErr w:type="spellEnd"/>
      <w:r w:rsidRPr="003037F6">
        <w:rPr>
          <w:rFonts w:cs="FrankRuehl"/>
          <w:sz w:val="22"/>
          <w:szCs w:val="22"/>
          <w:rtl/>
        </w:rPr>
        <w:t xml:space="preserve"> וְזוֹכֶה לְהָבִ</w:t>
      </w:r>
      <w:proofErr w:type="spellStart"/>
      <w:r w:rsidRPr="003037F6">
        <w:rPr>
          <w:rFonts w:cs="FrankRuehl"/>
          <w:sz w:val="22"/>
          <w:szCs w:val="22"/>
          <w:rtl/>
        </w:rPr>
        <w:t>ין</w:t>
      </w:r>
      <w:proofErr w:type="spellEnd"/>
      <w:r w:rsidRPr="003037F6">
        <w:rPr>
          <w:rFonts w:cs="FrankRuehl"/>
          <w:sz w:val="22"/>
          <w:szCs w:val="22"/>
          <w:rtl/>
        </w:rPr>
        <w:t xml:space="preserve"> בְּחִי</w:t>
      </w:r>
      <w:proofErr w:type="spellStart"/>
      <w:r w:rsidRPr="003037F6">
        <w:rPr>
          <w:rFonts w:cs="FrankRuehl"/>
          <w:sz w:val="22"/>
          <w:szCs w:val="22"/>
          <w:rtl/>
        </w:rPr>
        <w:t>נַת</w:t>
      </w:r>
      <w:proofErr w:type="spellEnd"/>
      <w:r w:rsidRPr="003037F6">
        <w:rPr>
          <w:rFonts w:cs="FrankRuehl"/>
          <w:sz w:val="22"/>
          <w:szCs w:val="22"/>
          <w:rtl/>
        </w:rPr>
        <w:t xml:space="preserve"> הַשֹּכֶל הַמַּקּ</w:t>
      </w:r>
      <w:proofErr w:type="spellStart"/>
      <w:r w:rsidRPr="003037F6">
        <w:rPr>
          <w:rFonts w:cs="FrankRuehl"/>
          <w:sz w:val="22"/>
          <w:szCs w:val="22"/>
          <w:rtl/>
        </w:rPr>
        <w:t>ִיף,</w:t>
      </w:r>
      <w:proofErr w:type="spellEnd"/>
      <w:r w:rsidRPr="003037F6">
        <w:rPr>
          <w:rFonts w:cs="FrankRuehl"/>
          <w:sz w:val="22"/>
          <w:szCs w:val="22"/>
          <w:rtl/>
        </w:rPr>
        <w:t xml:space="preserve"> דְּהַיְנוּ שֶׁמֵבִין מַה שֶּׁלֹּא הָיָה יָכוֹל לְהָבִין מִתְּחִילָה כַּנַּ"ל:</w:t>
      </w:r>
    </w:p>
    <w:p w:rsidR="003037F6" w:rsidRPr="001A1668" w:rsidRDefault="003037F6">
      <w:pPr>
        <w:rPr>
          <w:rFonts w:cs="FrankRuehl"/>
          <w:sz w:val="22"/>
          <w:szCs w:val="22"/>
        </w:rPr>
      </w:pPr>
    </w:p>
    <w:sectPr w:rsidR="003037F6" w:rsidRPr="001A1668" w:rsidSect="001A1668">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ABA" w:rsidRDefault="00146ABA" w:rsidP="008C102D">
      <w:r>
        <w:separator/>
      </w:r>
    </w:p>
  </w:endnote>
  <w:endnote w:type="continuationSeparator" w:id="0">
    <w:p w:rsidR="00146ABA" w:rsidRDefault="00146ABA" w:rsidP="008C10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11153506"/>
      <w:docPartObj>
        <w:docPartGallery w:val="Page Numbers (Bottom of Page)"/>
        <w:docPartUnique/>
      </w:docPartObj>
    </w:sdtPr>
    <w:sdtContent>
      <w:p w:rsidR="0057358D" w:rsidRDefault="0057358D">
        <w:pPr>
          <w:pStyle w:val="ad"/>
          <w:jc w:val="right"/>
        </w:pPr>
        <w:fldSimple w:instr=" PAGE   \* MERGEFORMAT ">
          <w:r w:rsidR="003037F6" w:rsidRPr="003037F6">
            <w:rPr>
              <w:rFonts w:cs="Calibri"/>
              <w:noProof/>
              <w:rtl/>
              <w:lang w:val="he-IL"/>
            </w:rPr>
            <w:t>1</w:t>
          </w:r>
        </w:fldSimple>
      </w:p>
    </w:sdtContent>
  </w:sdt>
  <w:p w:rsidR="0057358D" w:rsidRDefault="0057358D">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ABA" w:rsidRDefault="00146ABA" w:rsidP="008C102D">
      <w:r>
        <w:separator/>
      </w:r>
    </w:p>
  </w:footnote>
  <w:footnote w:type="continuationSeparator" w:id="0">
    <w:p w:rsidR="00146ABA" w:rsidRDefault="00146ABA" w:rsidP="008C102D">
      <w:r>
        <w:continuationSeparator/>
      </w:r>
    </w:p>
  </w:footnote>
  <w:footnote w:id="1">
    <w:p w:rsidR="00EB5A22" w:rsidRPr="00350DCF" w:rsidRDefault="00EB5A22" w:rsidP="00EB5A22">
      <w:pPr>
        <w:pStyle w:val="a3"/>
        <w:spacing w:line="360" w:lineRule="auto"/>
        <w:rPr>
          <w:rFonts w:cs="FrankRuehl" w:hint="cs"/>
          <w:rtl/>
        </w:rPr>
      </w:pPr>
      <w:r>
        <w:rPr>
          <w:rStyle w:val="a5"/>
        </w:rPr>
        <w:footnoteRef/>
      </w:r>
      <w:r>
        <w:rPr>
          <w:rtl/>
        </w:rPr>
        <w:t xml:space="preserve"> </w:t>
      </w:r>
      <w:r w:rsidRPr="00350DCF">
        <w:rPr>
          <w:rFonts w:cs="FrankRuehl" w:hint="cs"/>
          <w:b/>
          <w:bCs/>
          <w:rtl/>
        </w:rPr>
        <w:t xml:space="preserve">שיעורים על ליקוטי </w:t>
      </w:r>
      <w:proofErr w:type="spellStart"/>
      <w:r w:rsidRPr="00350DCF">
        <w:rPr>
          <w:rFonts w:cs="FrankRuehl" w:hint="cs"/>
          <w:b/>
          <w:bCs/>
          <w:rtl/>
        </w:rPr>
        <w:t>מוהר"ן</w:t>
      </w:r>
      <w:proofErr w:type="spellEnd"/>
      <w:r w:rsidRPr="00350DCF">
        <w:rPr>
          <w:rFonts w:cs="FrankRuehl" w:hint="cs"/>
          <w:b/>
          <w:bCs/>
          <w:rtl/>
        </w:rPr>
        <w:t>, תורה לא</w:t>
      </w:r>
      <w:r w:rsidRPr="00350DCF">
        <w:rPr>
          <w:rFonts w:cs="FrankRuehl" w:hint="cs"/>
          <w:rtl/>
        </w:rPr>
        <w:t xml:space="preserve">: </w:t>
      </w:r>
    </w:p>
    <w:p w:rsidR="00EB5A22" w:rsidRPr="00350DCF" w:rsidRDefault="00EB5A22" w:rsidP="00EB5A22">
      <w:pPr>
        <w:spacing w:line="360" w:lineRule="auto"/>
        <w:jc w:val="both"/>
        <w:rPr>
          <w:rFonts w:cs="FrankRuehl" w:hint="cs"/>
          <w:sz w:val="20"/>
          <w:szCs w:val="20"/>
          <w:rtl/>
        </w:rPr>
      </w:pPr>
      <w:r w:rsidRPr="00350DCF">
        <w:rPr>
          <w:rFonts w:cs="FrankRuehl"/>
          <w:sz w:val="20"/>
          <w:szCs w:val="20"/>
          <w:rtl/>
        </w:rPr>
        <w:t xml:space="preserve">האם אדם יכול לשנות את גורלו? זוהי שאלה גדולה. רבי נחמן טוען בתורה זו שהאמונה היא המכתיבה את מהלך המזלות כולם; אולם לפי הבנתי אין כוונתו שבאמצעות תיקון הברית או האמונה ניתן להפר את גזרת הגורל; האמונה בהקשר זה היא קבלת הגורל. לקבלה זו יכולים להיות שני רבדים: </w:t>
      </w:r>
    </w:p>
    <w:p w:rsidR="00EB5A22" w:rsidRPr="00350DCF" w:rsidRDefault="00EB5A22" w:rsidP="00EB5A22">
      <w:pPr>
        <w:spacing w:line="360" w:lineRule="auto"/>
        <w:jc w:val="both"/>
        <w:rPr>
          <w:rFonts w:cs="FrankRuehl" w:hint="cs"/>
          <w:sz w:val="20"/>
          <w:szCs w:val="20"/>
          <w:rtl/>
        </w:rPr>
      </w:pPr>
      <w:r w:rsidRPr="00350DCF">
        <w:rPr>
          <w:rFonts w:cs="FrankRuehl"/>
          <w:sz w:val="20"/>
          <w:szCs w:val="20"/>
          <w:rtl/>
        </w:rPr>
        <w:t xml:space="preserve">רובד אחד של השתוות, שבו האדם מקבל את המתרחש בשל אמונתו שכך גזר ה' – צידוק הדין. </w:t>
      </w:r>
    </w:p>
    <w:p w:rsidR="00EB5A22" w:rsidRPr="00350DCF" w:rsidRDefault="00EB5A22" w:rsidP="00EB5A22">
      <w:pPr>
        <w:spacing w:line="360" w:lineRule="auto"/>
        <w:jc w:val="both"/>
        <w:rPr>
          <w:rFonts w:cs="FrankRuehl" w:hint="cs"/>
          <w:sz w:val="20"/>
          <w:szCs w:val="20"/>
          <w:rtl/>
        </w:rPr>
      </w:pPr>
      <w:r w:rsidRPr="00350DCF">
        <w:rPr>
          <w:rFonts w:cs="FrankRuehl"/>
          <w:sz w:val="20"/>
          <w:szCs w:val="20"/>
          <w:rtl/>
        </w:rPr>
        <w:t xml:space="preserve">רובד שני נראה 'חילוני' יותר: קבלה פשוטה של המציאות – 'זה מה שיש'; סוג של אינדיפרנטיות, שוויון נפש ביחס למה שקורה. אלו הן שתי הבנות שונות, אך בסופו של חשבון הן מבטאות רמות שונות של אמונה ושל הצדקת המתרחש. </w:t>
      </w:r>
    </w:p>
    <w:p w:rsidR="00EB5A22" w:rsidRPr="00350DCF" w:rsidRDefault="00EB5A22" w:rsidP="00EB5A22">
      <w:pPr>
        <w:spacing w:line="360" w:lineRule="auto"/>
        <w:jc w:val="both"/>
        <w:rPr>
          <w:rFonts w:cs="FrankRuehl" w:hint="cs"/>
          <w:sz w:val="20"/>
          <w:szCs w:val="20"/>
          <w:rtl/>
        </w:rPr>
      </w:pPr>
      <w:r w:rsidRPr="00350DCF">
        <w:rPr>
          <w:rFonts w:cs="FrankRuehl"/>
          <w:sz w:val="20"/>
          <w:szCs w:val="20"/>
          <w:rtl/>
        </w:rPr>
        <w:t xml:space="preserve">הקבלה הראשונה היא בחינת 'ממלא כל עלמין': יש בה עדיין שניות של אדם מול אלוקים, והגזרה האלוקית נתפסת כדבר חיצוני. </w:t>
      </w:r>
    </w:p>
    <w:p w:rsidR="00EB5A22" w:rsidRPr="00350DCF" w:rsidRDefault="00EB5A22" w:rsidP="00EB5A22">
      <w:pPr>
        <w:spacing w:line="360" w:lineRule="auto"/>
        <w:jc w:val="both"/>
        <w:rPr>
          <w:rFonts w:cs="FrankRuehl"/>
          <w:sz w:val="20"/>
          <w:szCs w:val="20"/>
          <w:rtl/>
        </w:rPr>
      </w:pPr>
      <w:r w:rsidRPr="00350DCF">
        <w:rPr>
          <w:rFonts w:cs="FrankRuehl"/>
          <w:sz w:val="20"/>
          <w:szCs w:val="20"/>
          <w:rtl/>
        </w:rPr>
        <w:t xml:space="preserve">הקבלה השנייה, במקום הגבוה שלה, היא בחינת הסובב. כאן אדם ניצב בתוך האחדות, בחינת 'אנוכי מי שאנוכי' – אני מבין שמה שקורה לי אינו נפרד ממני – אלה חיי ועלי לקבל אותם. כך התנועה של 'ככה זה' הופכת </w:t>
      </w:r>
      <w:proofErr w:type="spellStart"/>
      <w:r w:rsidRPr="00350DCF">
        <w:rPr>
          <w:rFonts w:cs="FrankRuehl"/>
          <w:sz w:val="20"/>
          <w:szCs w:val="20"/>
          <w:rtl/>
        </w:rPr>
        <w:t>ל'כתר</w:t>
      </w:r>
      <w:proofErr w:type="spellEnd"/>
      <w:r w:rsidRPr="00350DCF">
        <w:rPr>
          <w:rFonts w:cs="FrankRuehl"/>
          <w:sz w:val="20"/>
          <w:szCs w:val="20"/>
          <w:rtl/>
        </w:rPr>
        <w:t xml:space="preserve"> כל הכתרים', כפי שדרשו על הפסוק 'ככה יעשה לאיש'.</w:t>
      </w:r>
      <w:r w:rsidRPr="00350DCF">
        <w:rPr>
          <w:rStyle w:val="a5"/>
          <w:rFonts w:cs="FrankRuehl"/>
          <w:sz w:val="20"/>
          <w:szCs w:val="20"/>
          <w:rtl/>
        </w:rPr>
        <w:footnoteRef/>
      </w:r>
      <w:r w:rsidRPr="00350DCF">
        <w:rPr>
          <w:rFonts w:cs="FrankRuehl"/>
          <w:sz w:val="20"/>
          <w:szCs w:val="20"/>
          <w:rtl/>
        </w:rPr>
        <w:t xml:space="preserve"> במקום</w:t>
      </w:r>
      <w:r w:rsidRPr="00350DCF">
        <w:rPr>
          <w:rStyle w:val="aa"/>
          <w:rFonts w:cs="FrankRuehl"/>
          <w:sz w:val="20"/>
          <w:szCs w:val="20"/>
          <w:rtl/>
        </w:rPr>
        <w:t/>
      </w:r>
      <w:r w:rsidRPr="00350DCF">
        <w:rPr>
          <w:rFonts w:cs="FrankRuehl"/>
          <w:sz w:val="20"/>
          <w:szCs w:val="20"/>
          <w:rtl/>
        </w:rPr>
        <w:t xml:space="preserve"> גבוה זה הקבלה אינה מיתרגמת לאי־עשייה, שכן לא רק מה ש</w:t>
      </w:r>
      <w:r w:rsidRPr="00350DCF">
        <w:rPr>
          <w:rFonts w:cs="FrankRuehl"/>
          <w:b/>
          <w:bCs/>
          <w:sz w:val="20"/>
          <w:szCs w:val="20"/>
          <w:rtl/>
        </w:rPr>
        <w:t>קורה לי</w:t>
      </w:r>
      <w:r w:rsidRPr="00350DCF">
        <w:rPr>
          <w:rFonts w:cs="FrankRuehl"/>
          <w:sz w:val="20"/>
          <w:szCs w:val="20"/>
          <w:rtl/>
        </w:rPr>
        <w:t xml:space="preserve"> נכלל באלוקות, אלא גם מה ש</w:t>
      </w:r>
      <w:r w:rsidRPr="00350DCF">
        <w:rPr>
          <w:rFonts w:cs="FrankRuehl"/>
          <w:b/>
          <w:bCs/>
          <w:sz w:val="20"/>
          <w:szCs w:val="20"/>
          <w:rtl/>
        </w:rPr>
        <w:t>אני עושה.</w:t>
      </w:r>
    </w:p>
    <w:p w:rsidR="00EB5A22" w:rsidRDefault="00EB5A22">
      <w:pPr>
        <w:pStyle w:val="a3"/>
        <w:rPr>
          <w:rFonts w:hint="cs"/>
          <w:rtl/>
        </w:rPr>
      </w:pPr>
    </w:p>
  </w:footnote>
  <w:footnote w:id="2">
    <w:p w:rsidR="008C102D" w:rsidRPr="00350DCF" w:rsidRDefault="008C102D" w:rsidP="00F36089">
      <w:pPr>
        <w:pStyle w:val="a3"/>
        <w:spacing w:line="360" w:lineRule="auto"/>
        <w:rPr>
          <w:rFonts w:cs="FrankRuehl"/>
        </w:rPr>
      </w:pPr>
      <w:r w:rsidRPr="00350DCF">
        <w:rPr>
          <w:rStyle w:val="a5"/>
          <w:rFonts w:cs="FrankRuehl"/>
        </w:rPr>
        <w:footnoteRef/>
      </w:r>
      <w:r w:rsidRPr="00350DCF">
        <w:rPr>
          <w:rFonts w:cs="FrankRuehl"/>
          <w:rtl/>
        </w:rPr>
        <w:t xml:space="preserve"> </w:t>
      </w:r>
      <w:r w:rsidRPr="00350DCF">
        <w:rPr>
          <w:rFonts w:cs="FrankRuehl"/>
          <w:b/>
          <w:bCs/>
          <w:rtl/>
        </w:rPr>
        <w:t>מוסר אביך</w:t>
      </w:r>
      <w:r w:rsidRPr="00350DCF">
        <w:rPr>
          <w:rFonts w:cs="FrankRuehl"/>
          <w:rtl/>
        </w:rPr>
        <w:t xml:space="preserve">, ירושלים תשל"א, </w:t>
      </w:r>
      <w:proofErr w:type="spellStart"/>
      <w:r w:rsidRPr="00350DCF">
        <w:rPr>
          <w:rFonts w:cs="FrankRuehl"/>
          <w:rtl/>
        </w:rPr>
        <w:t>עמ</w:t>
      </w:r>
      <w:proofErr w:type="spellEnd"/>
      <w:r w:rsidRPr="00350DCF">
        <w:rPr>
          <w:rFonts w:cs="FrankRuehl"/>
          <w:rtl/>
        </w:rPr>
        <w:t xml:space="preserve">' </w:t>
      </w:r>
      <w:proofErr w:type="spellStart"/>
      <w:r w:rsidRPr="00350DCF">
        <w:rPr>
          <w:rFonts w:cs="FrankRuehl"/>
          <w:rtl/>
        </w:rPr>
        <w:t>לט</w:t>
      </w:r>
      <w:proofErr w:type="spellEnd"/>
      <w:r w:rsidRPr="00350DCF">
        <w:rPr>
          <w:rFonts w:cs="FrankRuehl"/>
          <w:rtl/>
        </w:rPr>
        <w:t>.</w:t>
      </w:r>
    </w:p>
  </w:footnote>
  <w:footnote w:id="3">
    <w:p w:rsidR="008C102D" w:rsidRPr="00350DCF" w:rsidRDefault="008C102D" w:rsidP="00EB5A22">
      <w:pPr>
        <w:pStyle w:val="a3"/>
        <w:spacing w:line="360" w:lineRule="auto"/>
        <w:rPr>
          <w:rFonts w:cs="FrankRuehl"/>
        </w:rPr>
      </w:pPr>
      <w:r w:rsidRPr="00350DCF">
        <w:rPr>
          <w:rStyle w:val="a5"/>
          <w:rFonts w:cs="FrankRuehl"/>
          <w:color w:val="000000"/>
        </w:rPr>
        <w:footnoteRef/>
      </w:r>
      <w:r w:rsidRPr="00350DCF">
        <w:rPr>
          <w:rFonts w:cs="FrankRuehl"/>
          <w:rtl/>
        </w:rPr>
        <w:t xml:space="preserve"> </w:t>
      </w:r>
      <w:r w:rsidRPr="00350DCF">
        <w:rPr>
          <w:rFonts w:cs="FrankRuehl"/>
          <w:rtl/>
        </w:rPr>
        <w:t xml:space="preserve">כך מביא רבי יעקב יוסף </w:t>
      </w:r>
      <w:proofErr w:type="spellStart"/>
      <w:r w:rsidRPr="00350DCF">
        <w:rPr>
          <w:rFonts w:cs="FrankRuehl"/>
          <w:rtl/>
        </w:rPr>
        <w:t>מפולנאה</w:t>
      </w:r>
      <w:proofErr w:type="spellEnd"/>
      <w:r w:rsidRPr="00350DCF">
        <w:rPr>
          <w:rFonts w:cs="FrankRuehl"/>
          <w:rtl/>
        </w:rPr>
        <w:t xml:space="preserve"> בשמו של </w:t>
      </w:r>
      <w:proofErr w:type="spellStart"/>
      <w:r w:rsidRPr="00350DCF">
        <w:rPr>
          <w:rFonts w:cs="FrankRuehl"/>
          <w:rtl/>
        </w:rPr>
        <w:t>הבעש"ט</w:t>
      </w:r>
      <w:proofErr w:type="spellEnd"/>
      <w:r w:rsidRPr="00350DCF">
        <w:rPr>
          <w:rFonts w:cs="FrankRuehl"/>
          <w:rtl/>
        </w:rPr>
        <w:t xml:space="preserve">: 'וחנוך </w:t>
      </w:r>
      <w:proofErr w:type="spellStart"/>
      <w:r w:rsidRPr="00350DCF">
        <w:rPr>
          <w:rFonts w:cs="FrankRuehl"/>
          <w:rtl/>
        </w:rPr>
        <w:t>מטטרון</w:t>
      </w:r>
      <w:proofErr w:type="spellEnd"/>
      <w:r w:rsidRPr="00350DCF">
        <w:rPr>
          <w:rFonts w:cs="FrankRuehl"/>
          <w:rtl/>
        </w:rPr>
        <w:t xml:space="preserve"> היה, מייחד בכל תפירה </w:t>
      </w:r>
      <w:proofErr w:type="spellStart"/>
      <w:r w:rsidRPr="00350DCF">
        <w:rPr>
          <w:rFonts w:cs="FrankRuehl"/>
          <w:rtl/>
        </w:rPr>
        <w:t>קודשא</w:t>
      </w:r>
      <w:proofErr w:type="spellEnd"/>
      <w:r w:rsidRPr="00350DCF">
        <w:rPr>
          <w:rFonts w:cs="FrankRuehl"/>
          <w:rtl/>
        </w:rPr>
        <w:t xml:space="preserve"> </w:t>
      </w:r>
      <w:proofErr w:type="spellStart"/>
      <w:r w:rsidRPr="00350DCF">
        <w:rPr>
          <w:rFonts w:cs="FrankRuehl"/>
          <w:rtl/>
        </w:rPr>
        <w:t>בריך</w:t>
      </w:r>
      <w:proofErr w:type="spellEnd"/>
      <w:r w:rsidRPr="00350DCF">
        <w:rPr>
          <w:rFonts w:cs="FrankRuehl"/>
          <w:rtl/>
        </w:rPr>
        <w:t xml:space="preserve"> הוא </w:t>
      </w:r>
      <w:proofErr w:type="spellStart"/>
      <w:r w:rsidRPr="00350DCF">
        <w:rPr>
          <w:rFonts w:cs="FrankRuehl"/>
          <w:rtl/>
        </w:rPr>
        <w:t>ושכינתיה</w:t>
      </w:r>
      <w:proofErr w:type="spellEnd"/>
      <w:r w:rsidRPr="00350DCF">
        <w:rPr>
          <w:rFonts w:cs="FrankRuehl"/>
          <w:rtl/>
        </w:rPr>
        <w:t xml:space="preserve"> </w:t>
      </w:r>
      <w:proofErr w:type="spellStart"/>
      <w:r w:rsidRPr="00350DCF">
        <w:rPr>
          <w:rFonts w:cs="FrankRuehl"/>
          <w:rtl/>
        </w:rPr>
        <w:t>וכו</w:t>
      </w:r>
      <w:proofErr w:type="spellEnd"/>
      <w:r w:rsidRPr="00350DCF">
        <w:rPr>
          <w:rFonts w:cs="FrankRuehl"/>
          <w:rtl/>
        </w:rPr>
        <w:t xml:space="preserve">' ובזה מקשר מעשה הגשמי של העולם התחתון על ידי המחשבה... אל רוחני עולם העליון ובזה מקיים "בכל דרכיך" הגשמי' </w:t>
      </w:r>
      <w:r w:rsidRPr="00350DCF">
        <w:rPr>
          <w:rFonts w:cs="FrankRuehl" w:hint="cs"/>
          <w:rtl/>
        </w:rPr>
        <w:t>(</w:t>
      </w:r>
      <w:r w:rsidRPr="00350DCF">
        <w:rPr>
          <w:rFonts w:cs="FrankRuehl"/>
          <w:b/>
          <w:bCs/>
          <w:rtl/>
        </w:rPr>
        <w:t>צפנת פענח</w:t>
      </w:r>
      <w:r w:rsidRPr="00350DCF">
        <w:rPr>
          <w:rFonts w:cs="FrankRuehl"/>
          <w:rtl/>
        </w:rPr>
        <w:t>, ירושלים תשמ"</w:t>
      </w:r>
      <w:r w:rsidRPr="00350DCF">
        <w:rPr>
          <w:rFonts w:cs="FrankRuehl" w:hint="cs"/>
          <w:rtl/>
        </w:rPr>
        <w:t>ט</w:t>
      </w:r>
      <w:r w:rsidRPr="00350DCF">
        <w:rPr>
          <w:rFonts w:cs="FrankRuehl"/>
          <w:rtl/>
        </w:rPr>
        <w:t xml:space="preserve">, פרשת ויקהל, </w:t>
      </w:r>
      <w:proofErr w:type="spellStart"/>
      <w:r w:rsidRPr="00350DCF">
        <w:rPr>
          <w:rFonts w:cs="FrankRuehl"/>
          <w:rtl/>
        </w:rPr>
        <w:t>עמ</w:t>
      </w:r>
      <w:proofErr w:type="spellEnd"/>
      <w:r w:rsidRPr="00350DCF">
        <w:rPr>
          <w:rFonts w:cs="FrankRuehl"/>
          <w:rtl/>
        </w:rPr>
        <w:t xml:space="preserve">' </w:t>
      </w:r>
      <w:proofErr w:type="spellStart"/>
      <w:r w:rsidRPr="00350DCF">
        <w:rPr>
          <w:rFonts w:cs="FrankRuehl"/>
          <w:rtl/>
        </w:rPr>
        <w:t>408–409</w:t>
      </w:r>
      <w:proofErr w:type="spellEnd"/>
      <w:r w:rsidRPr="00350DCF">
        <w:rPr>
          <w:rFonts w:cs="FrankRuehl" w:hint="cs"/>
          <w:rtl/>
        </w:rPr>
        <w:t>)</w:t>
      </w:r>
      <w:r w:rsidRPr="00350DCF">
        <w:rPr>
          <w:rFonts w:cs="FrankRuehl"/>
          <w:rtl/>
        </w:rPr>
        <w:t xml:space="preserve">. </w:t>
      </w:r>
    </w:p>
  </w:footnote>
  <w:footnote w:id="4">
    <w:p w:rsidR="008C102D" w:rsidRPr="00350DCF" w:rsidRDefault="008C102D" w:rsidP="0057358D">
      <w:pPr>
        <w:pStyle w:val="a3"/>
        <w:spacing w:line="360" w:lineRule="auto"/>
        <w:rPr>
          <w:rFonts w:cs="FrankRuehl"/>
        </w:rPr>
      </w:pPr>
      <w:r w:rsidRPr="00350DCF">
        <w:rPr>
          <w:rStyle w:val="a5"/>
          <w:rFonts w:cs="FrankRuehl"/>
        </w:rPr>
        <w:footnoteRef/>
      </w:r>
      <w:r w:rsidRPr="00350DCF">
        <w:rPr>
          <w:rFonts w:cs="FrankRuehl"/>
          <w:rtl/>
        </w:rPr>
        <w:t xml:space="preserve"> </w:t>
      </w:r>
      <w:r w:rsidR="00EB5A22">
        <w:rPr>
          <w:rFonts w:cs="FrankRuehl" w:hint="cs"/>
          <w:rtl/>
        </w:rPr>
        <w:t xml:space="preserve">מתוך </w:t>
      </w:r>
      <w:r w:rsidRPr="00350DCF">
        <w:rPr>
          <w:rFonts w:cs="FrankRuehl" w:hint="cs"/>
          <w:rtl/>
        </w:rPr>
        <w:t xml:space="preserve">דברי רבי ישראל מסלנט המובאים על ידי הרב </w:t>
      </w:r>
      <w:proofErr w:type="spellStart"/>
      <w:r w:rsidRPr="00350DCF">
        <w:rPr>
          <w:rFonts w:cs="FrankRuehl" w:hint="cs"/>
          <w:rtl/>
        </w:rPr>
        <w:t>דסלר</w:t>
      </w:r>
      <w:proofErr w:type="spellEnd"/>
      <w:r w:rsidRPr="00350DCF">
        <w:rPr>
          <w:rFonts w:cs="FrankRuehl" w:hint="cs"/>
          <w:rtl/>
        </w:rPr>
        <w:t>: '</w:t>
      </w:r>
      <w:r w:rsidRPr="00350DCF">
        <w:rPr>
          <w:rFonts w:cs="FrankRuehl"/>
          <w:rtl/>
        </w:rPr>
        <w:t>שמעתי בשם רבנו ישראל מסלנט זצ"ל, שביאר המאמר הזה,</w:t>
      </w:r>
      <w:r w:rsidRPr="00350DCF">
        <w:rPr>
          <w:rFonts w:cs="FrankRuehl" w:hint="cs"/>
          <w:rtl/>
        </w:rPr>
        <w:t xml:space="preserve"> </w:t>
      </w:r>
      <w:r w:rsidRPr="00350DCF">
        <w:rPr>
          <w:rFonts w:cs="FrankRuehl"/>
          <w:rtl/>
        </w:rPr>
        <w:t>כי אין הכוונה שבשעת תפירתו היה דבק במחשבות עליונות, שזה אסור ע</w:t>
      </w:r>
      <w:r w:rsidRPr="00350DCF">
        <w:rPr>
          <w:rFonts w:cs="FrankRuehl" w:hint="cs"/>
          <w:rtl/>
        </w:rPr>
        <w:t>ל פי</w:t>
      </w:r>
      <w:r w:rsidRPr="00350DCF">
        <w:rPr>
          <w:rFonts w:cs="FrankRuehl"/>
          <w:rtl/>
        </w:rPr>
        <w:t xml:space="preserve"> דין, כי איך יפנה את דעתו לדבר אחר בשעה שעוסק במלאכת אחרים ששכרוהו? אלא תוכן הייחודים שהיה מיחד,</w:t>
      </w:r>
      <w:r w:rsidRPr="00350DCF">
        <w:rPr>
          <w:rFonts w:cs="FrankRuehl" w:hint="cs"/>
          <w:rtl/>
        </w:rPr>
        <w:t xml:space="preserve"> </w:t>
      </w:r>
      <w:r w:rsidRPr="00350DCF">
        <w:rPr>
          <w:rFonts w:cs="FrankRuehl"/>
          <w:rtl/>
        </w:rPr>
        <w:t>הוא אשר שם על לבו ומחשבתו, בכל תפירה ותפירה, כי תהיה טובה וחזקה, וכי יהיו המנעלים טובים, למען ייהנה אשר ינעל</w:t>
      </w:r>
      <w:r w:rsidRPr="00350DCF">
        <w:rPr>
          <w:rFonts w:cs="FrankRuehl" w:hint="cs"/>
          <w:rtl/>
        </w:rPr>
        <w:t>ם' (</w:t>
      </w:r>
      <w:r w:rsidRPr="00350DCF">
        <w:rPr>
          <w:rFonts w:cs="FrankRuehl" w:hint="cs"/>
          <w:b/>
          <w:bCs/>
          <w:rtl/>
        </w:rPr>
        <w:t>מכתב מאליהו</w:t>
      </w:r>
      <w:r w:rsidRPr="00350DCF">
        <w:rPr>
          <w:rFonts w:cs="FrankRuehl" w:hint="cs"/>
          <w:rtl/>
        </w:rPr>
        <w:t xml:space="preserve">, א, ירושלים תשכ"ג, עמ' לד).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90826"/>
    <w:multiLevelType w:val="hybridMultilevel"/>
    <w:tmpl w:val="E58CE9EA"/>
    <w:lvl w:ilvl="0" w:tplc="AC0A691C">
      <w:start w:val="89"/>
      <w:numFmt w:val="bullet"/>
      <w:lvlText w:val="-"/>
      <w:lvlJc w:val="left"/>
      <w:pPr>
        <w:ind w:left="720" w:hanging="360"/>
      </w:pPr>
      <w:rPr>
        <w:rFonts w:ascii="Times New Roman" w:eastAsia="Times New Roman" w:hAnsi="Times New Roman"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8C102D"/>
    <w:rsid w:val="000D09F9"/>
    <w:rsid w:val="00115D1C"/>
    <w:rsid w:val="00146ABA"/>
    <w:rsid w:val="001A1668"/>
    <w:rsid w:val="00207843"/>
    <w:rsid w:val="002B3ACD"/>
    <w:rsid w:val="003037F6"/>
    <w:rsid w:val="00350DCF"/>
    <w:rsid w:val="0057358D"/>
    <w:rsid w:val="00611023"/>
    <w:rsid w:val="008C102D"/>
    <w:rsid w:val="00B76426"/>
    <w:rsid w:val="00EB5A22"/>
    <w:rsid w:val="00F27255"/>
    <w:rsid w:val="00F36089"/>
    <w:rsid w:val="00F63DF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02D"/>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9"/>
    <w:qFormat/>
    <w:rsid w:val="008C102D"/>
    <w:pPr>
      <w:keepNext/>
      <w:spacing w:before="240" w:after="60"/>
      <w:outlineLvl w:val="1"/>
    </w:pPr>
    <w:rPr>
      <w:rFonts w:ascii="Arial" w:eastAsia="Calibri" w:hAnsi="Arial"/>
      <w:b/>
      <w:bCs/>
      <w:i/>
      <w:i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9"/>
    <w:rsid w:val="008C102D"/>
    <w:rPr>
      <w:rFonts w:ascii="Arial" w:eastAsia="Calibri" w:hAnsi="Arial" w:cs="Times New Roman"/>
      <w:b/>
      <w:bCs/>
      <w:i/>
      <w:iCs/>
      <w:sz w:val="28"/>
      <w:szCs w:val="28"/>
      <w:lang/>
    </w:rPr>
  </w:style>
  <w:style w:type="character" w:customStyle="1" w:styleId="nikud">
    <w:name w:val="nikud"/>
    <w:uiPriority w:val="99"/>
    <w:rsid w:val="008C102D"/>
    <w:rPr>
      <w:rFonts w:cs="Times New Roman"/>
    </w:rPr>
  </w:style>
  <w:style w:type="paragraph" w:styleId="a3">
    <w:name w:val="footnote text"/>
    <w:basedOn w:val="a"/>
    <w:link w:val="a4"/>
    <w:uiPriority w:val="99"/>
    <w:qFormat/>
    <w:rsid w:val="008C102D"/>
    <w:pPr>
      <w:jc w:val="both"/>
    </w:pPr>
    <w:rPr>
      <w:sz w:val="20"/>
      <w:szCs w:val="20"/>
      <w:lang/>
    </w:rPr>
  </w:style>
  <w:style w:type="character" w:customStyle="1" w:styleId="a4">
    <w:name w:val="טקסט הערת שוליים תו"/>
    <w:basedOn w:val="a0"/>
    <w:link w:val="a3"/>
    <w:uiPriority w:val="99"/>
    <w:rsid w:val="008C102D"/>
    <w:rPr>
      <w:rFonts w:ascii="Times New Roman" w:eastAsia="Times New Roman" w:hAnsi="Times New Roman" w:cs="Times New Roman"/>
      <w:sz w:val="20"/>
      <w:szCs w:val="20"/>
      <w:lang/>
    </w:rPr>
  </w:style>
  <w:style w:type="character" w:styleId="a5">
    <w:name w:val="footnote reference"/>
    <w:rsid w:val="008C102D"/>
    <w:rPr>
      <w:rFonts w:cs="Times New Roman"/>
      <w:vertAlign w:val="superscript"/>
    </w:rPr>
  </w:style>
  <w:style w:type="paragraph" w:styleId="a6">
    <w:name w:val="Quote"/>
    <w:basedOn w:val="a"/>
    <w:link w:val="a7"/>
    <w:uiPriority w:val="99"/>
    <w:qFormat/>
    <w:rsid w:val="008C102D"/>
    <w:pPr>
      <w:spacing w:before="120" w:after="120" w:line="360" w:lineRule="auto"/>
      <w:ind w:left="720"/>
      <w:jc w:val="both"/>
    </w:pPr>
    <w:rPr>
      <w:b/>
      <w:sz w:val="22"/>
      <w:lang/>
    </w:rPr>
  </w:style>
  <w:style w:type="character" w:customStyle="1" w:styleId="a7">
    <w:name w:val="הצעת מחיר תו"/>
    <w:basedOn w:val="a0"/>
    <w:link w:val="a6"/>
    <w:uiPriority w:val="99"/>
    <w:rsid w:val="008C102D"/>
    <w:rPr>
      <w:rFonts w:ascii="Times New Roman" w:eastAsia="Times New Roman" w:hAnsi="Times New Roman" w:cs="Times New Roman"/>
      <w:b/>
      <w:szCs w:val="24"/>
      <w:lang/>
    </w:rPr>
  </w:style>
  <w:style w:type="paragraph" w:customStyle="1" w:styleId="a8">
    <w:name w:val="ציטוט מליקוטי מוהר&quot;ן"/>
    <w:basedOn w:val="a"/>
    <w:link w:val="a9"/>
    <w:uiPriority w:val="99"/>
    <w:qFormat/>
    <w:rsid w:val="008C102D"/>
    <w:pPr>
      <w:spacing w:line="480" w:lineRule="auto"/>
    </w:pPr>
    <w:rPr>
      <w:b/>
      <w:bCs/>
      <w:lang/>
    </w:rPr>
  </w:style>
  <w:style w:type="character" w:customStyle="1" w:styleId="a9">
    <w:name w:val="ציטוט מליקוטי מוהר&quot;ן תו"/>
    <w:link w:val="a8"/>
    <w:uiPriority w:val="99"/>
    <w:rsid w:val="008C102D"/>
    <w:rPr>
      <w:rFonts w:ascii="Times New Roman" w:eastAsia="Times New Roman" w:hAnsi="Times New Roman" w:cs="Times New Roman"/>
      <w:b/>
      <w:bCs/>
      <w:sz w:val="24"/>
      <w:szCs w:val="24"/>
      <w:lang/>
    </w:rPr>
  </w:style>
  <w:style w:type="character" w:styleId="aa">
    <w:name w:val="annotation reference"/>
    <w:basedOn w:val="a0"/>
    <w:semiHidden/>
    <w:rsid w:val="00F36089"/>
    <w:rPr>
      <w:sz w:val="16"/>
      <w:szCs w:val="16"/>
    </w:rPr>
  </w:style>
  <w:style w:type="paragraph" w:styleId="ab">
    <w:name w:val="header"/>
    <w:basedOn w:val="a"/>
    <w:link w:val="ac"/>
    <w:uiPriority w:val="99"/>
    <w:semiHidden/>
    <w:unhideWhenUsed/>
    <w:rsid w:val="0057358D"/>
    <w:pPr>
      <w:tabs>
        <w:tab w:val="center" w:pos="4153"/>
        <w:tab w:val="right" w:pos="8306"/>
      </w:tabs>
    </w:pPr>
  </w:style>
  <w:style w:type="character" w:customStyle="1" w:styleId="ac">
    <w:name w:val="כותרת עליונה תו"/>
    <w:basedOn w:val="a0"/>
    <w:link w:val="ab"/>
    <w:uiPriority w:val="99"/>
    <w:semiHidden/>
    <w:rsid w:val="0057358D"/>
    <w:rPr>
      <w:rFonts w:ascii="Times New Roman" w:eastAsia="Times New Roman" w:hAnsi="Times New Roman" w:cs="Times New Roman"/>
      <w:sz w:val="24"/>
      <w:szCs w:val="24"/>
    </w:rPr>
  </w:style>
  <w:style w:type="paragraph" w:styleId="ad">
    <w:name w:val="footer"/>
    <w:basedOn w:val="a"/>
    <w:link w:val="ae"/>
    <w:uiPriority w:val="99"/>
    <w:unhideWhenUsed/>
    <w:rsid w:val="0057358D"/>
    <w:pPr>
      <w:tabs>
        <w:tab w:val="center" w:pos="4153"/>
        <w:tab w:val="right" w:pos="8306"/>
      </w:tabs>
    </w:pPr>
  </w:style>
  <w:style w:type="character" w:customStyle="1" w:styleId="ae">
    <w:name w:val="כותרת תחתונה תו"/>
    <w:basedOn w:val="a0"/>
    <w:link w:val="ad"/>
    <w:uiPriority w:val="99"/>
    <w:rsid w:val="0057358D"/>
    <w:rPr>
      <w:rFonts w:ascii="Times New Roman" w:eastAsia="Times New Roman" w:hAnsi="Times New Roman" w:cs="Times New Roman"/>
      <w:sz w:val="24"/>
      <w:szCs w:val="24"/>
    </w:rPr>
  </w:style>
  <w:style w:type="paragraph" w:styleId="af">
    <w:name w:val="List Paragraph"/>
    <w:basedOn w:val="a"/>
    <w:uiPriority w:val="34"/>
    <w:qFormat/>
    <w:rsid w:val="003037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02D"/>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9"/>
    <w:qFormat/>
    <w:rsid w:val="008C102D"/>
    <w:pPr>
      <w:keepNext/>
      <w:spacing w:before="240" w:after="60"/>
      <w:outlineLvl w:val="1"/>
    </w:pPr>
    <w:rPr>
      <w:rFonts w:ascii="Arial" w:eastAsia="Calibri"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9"/>
    <w:rsid w:val="008C102D"/>
    <w:rPr>
      <w:rFonts w:ascii="Arial" w:eastAsia="Calibri" w:hAnsi="Arial" w:cs="Times New Roman"/>
      <w:b/>
      <w:bCs/>
      <w:i/>
      <w:iCs/>
      <w:sz w:val="28"/>
      <w:szCs w:val="28"/>
      <w:lang w:val="x-none" w:eastAsia="x-none"/>
    </w:rPr>
  </w:style>
  <w:style w:type="character" w:customStyle="1" w:styleId="nikud">
    <w:name w:val="nikud"/>
    <w:uiPriority w:val="99"/>
    <w:rsid w:val="008C102D"/>
    <w:rPr>
      <w:rFonts w:cs="Times New Roman"/>
    </w:rPr>
  </w:style>
  <w:style w:type="paragraph" w:styleId="a3">
    <w:name w:val="footnote text"/>
    <w:basedOn w:val="a"/>
    <w:link w:val="a4"/>
    <w:uiPriority w:val="99"/>
    <w:qFormat/>
    <w:rsid w:val="008C102D"/>
    <w:pPr>
      <w:jc w:val="both"/>
    </w:pPr>
    <w:rPr>
      <w:sz w:val="20"/>
      <w:szCs w:val="20"/>
      <w:lang w:val="x-none" w:eastAsia="x-none"/>
    </w:rPr>
  </w:style>
  <w:style w:type="character" w:customStyle="1" w:styleId="a4">
    <w:name w:val="טקסט הערת שוליים תו"/>
    <w:basedOn w:val="a0"/>
    <w:link w:val="a3"/>
    <w:uiPriority w:val="99"/>
    <w:rsid w:val="008C102D"/>
    <w:rPr>
      <w:rFonts w:ascii="Times New Roman" w:eastAsia="Times New Roman" w:hAnsi="Times New Roman" w:cs="Times New Roman"/>
      <w:sz w:val="20"/>
      <w:szCs w:val="20"/>
      <w:lang w:val="x-none" w:eastAsia="x-none"/>
    </w:rPr>
  </w:style>
  <w:style w:type="character" w:styleId="a5">
    <w:name w:val="footnote reference"/>
    <w:uiPriority w:val="99"/>
    <w:rsid w:val="008C102D"/>
    <w:rPr>
      <w:rFonts w:cs="Times New Roman"/>
      <w:vertAlign w:val="superscript"/>
    </w:rPr>
  </w:style>
  <w:style w:type="paragraph" w:styleId="a6">
    <w:name w:val="Quote"/>
    <w:basedOn w:val="a"/>
    <w:link w:val="a7"/>
    <w:uiPriority w:val="99"/>
    <w:qFormat/>
    <w:rsid w:val="008C102D"/>
    <w:pPr>
      <w:spacing w:before="120" w:after="120" w:line="360" w:lineRule="auto"/>
      <w:ind w:left="720"/>
      <w:jc w:val="both"/>
    </w:pPr>
    <w:rPr>
      <w:b/>
      <w:sz w:val="22"/>
      <w:lang w:val="x-none" w:eastAsia="x-none"/>
    </w:rPr>
  </w:style>
  <w:style w:type="character" w:customStyle="1" w:styleId="a7">
    <w:name w:val="ציטוט תו"/>
    <w:basedOn w:val="a0"/>
    <w:link w:val="a6"/>
    <w:uiPriority w:val="99"/>
    <w:rsid w:val="008C102D"/>
    <w:rPr>
      <w:rFonts w:ascii="Times New Roman" w:eastAsia="Times New Roman" w:hAnsi="Times New Roman" w:cs="Times New Roman"/>
      <w:b/>
      <w:szCs w:val="24"/>
      <w:lang w:val="x-none" w:eastAsia="x-none"/>
    </w:rPr>
  </w:style>
  <w:style w:type="paragraph" w:customStyle="1" w:styleId="a8">
    <w:name w:val="ציטוט מליקוטי מוהר&quot;ן"/>
    <w:basedOn w:val="a"/>
    <w:link w:val="a9"/>
    <w:uiPriority w:val="99"/>
    <w:qFormat/>
    <w:rsid w:val="008C102D"/>
    <w:pPr>
      <w:spacing w:line="480" w:lineRule="auto"/>
    </w:pPr>
    <w:rPr>
      <w:b/>
      <w:bCs/>
      <w:lang w:val="x-none" w:eastAsia="x-none"/>
    </w:rPr>
  </w:style>
  <w:style w:type="character" w:customStyle="1" w:styleId="a9">
    <w:name w:val="ציטוט מליקוטי מוהר&quot;ן תו"/>
    <w:link w:val="a8"/>
    <w:uiPriority w:val="99"/>
    <w:rsid w:val="008C102D"/>
    <w:rPr>
      <w:rFonts w:ascii="Times New Roman" w:eastAsia="Times New Roman" w:hAnsi="Times New Roman" w:cs="Times New Roman"/>
      <w:b/>
      <w:bCs/>
      <w:sz w:val="24"/>
      <w:szCs w:val="24"/>
      <w:lang w:val="x-none" w:eastAsia="x-no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37D5BB-FCB7-4901-821A-5CF774B31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1613</Words>
  <Characters>8070</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
    </vt:vector>
  </TitlesOfParts>
  <Company>Hewlett-Packard Company</Company>
  <LinksUpToDate>false</LinksUpToDate>
  <CharactersWithSpaces>9664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אלהנן ניר</dc:creator>
  <cp:lastModifiedBy>אלחנן</cp:lastModifiedBy>
  <cp:revision>4</cp:revision>
  <dcterms:created xsi:type="dcterms:W3CDTF">2015-06-10T06:38:00Z</dcterms:created>
  <dcterms:modified xsi:type="dcterms:W3CDTF">2015-06-10T06:43:00Z</dcterms:modified>
</cp:coreProperties>
</file>