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Pr="00256D4C" w:rsidRDefault="00256D4C" w:rsidP="00256D4C">
      <w:pPr>
        <w:pStyle w:val="a3"/>
        <w:rPr>
          <w:rFonts w:hint="cs"/>
          <w:rtl/>
        </w:rPr>
      </w:pPr>
      <w:r w:rsidRPr="00256D4C">
        <w:rPr>
          <w:rFonts w:hint="cs"/>
          <w:rtl/>
        </w:rPr>
        <w:t xml:space="preserve">בס"ד, כ"ח תמוז </w:t>
      </w:r>
      <w:proofErr w:type="spellStart"/>
      <w:r w:rsidRPr="00256D4C">
        <w:rPr>
          <w:rFonts w:hint="cs"/>
          <w:rtl/>
        </w:rPr>
        <w:t>התשע"ה</w:t>
      </w:r>
      <w:proofErr w:type="spellEnd"/>
    </w:p>
    <w:p w:rsidR="00256D4C" w:rsidRPr="00256D4C" w:rsidRDefault="00256D4C" w:rsidP="00256D4C">
      <w:pPr>
        <w:pStyle w:val="a3"/>
        <w:rPr>
          <w:rFonts w:hint="cs"/>
          <w:rtl/>
        </w:rPr>
      </w:pPr>
    </w:p>
    <w:p w:rsidR="00256D4C" w:rsidRPr="00256D4C" w:rsidRDefault="00256D4C" w:rsidP="00256D4C">
      <w:pPr>
        <w:pStyle w:val="a3"/>
        <w:jc w:val="center"/>
        <w:rPr>
          <w:rFonts w:hint="cs"/>
          <w:b/>
          <w:bCs/>
          <w:rtl/>
        </w:rPr>
      </w:pPr>
      <w:r w:rsidRPr="00256D4C">
        <w:rPr>
          <w:rFonts w:hint="cs"/>
          <w:b/>
          <w:bCs/>
          <w:rtl/>
        </w:rPr>
        <w:t xml:space="preserve">אהבת חינם </w:t>
      </w:r>
      <w:r w:rsidRPr="00256D4C">
        <w:rPr>
          <w:b/>
          <w:bCs/>
          <w:rtl/>
        </w:rPr>
        <w:t>–</w:t>
      </w:r>
      <w:r w:rsidRPr="00256D4C">
        <w:rPr>
          <w:rFonts w:hint="cs"/>
          <w:b/>
          <w:bCs/>
          <w:rtl/>
        </w:rPr>
        <w:t xml:space="preserve"> שנאת חינם</w:t>
      </w:r>
    </w:p>
    <w:p w:rsidR="00256D4C" w:rsidRPr="00256D4C" w:rsidRDefault="00256D4C" w:rsidP="00256D4C">
      <w:pPr>
        <w:pStyle w:val="a3"/>
        <w:rPr>
          <w:rFonts w:hint="cs"/>
          <w:b/>
          <w:bCs/>
          <w:rtl/>
        </w:rPr>
      </w:pPr>
    </w:p>
    <w:p w:rsidR="00256D4C" w:rsidRPr="00256D4C" w:rsidRDefault="00256D4C" w:rsidP="00256D4C">
      <w:pPr>
        <w:pStyle w:val="a3"/>
        <w:rPr>
          <w:rFonts w:hint="cs"/>
          <w:b/>
          <w:bCs/>
          <w:rtl/>
        </w:rPr>
      </w:pPr>
      <w:r w:rsidRPr="00256D4C">
        <w:rPr>
          <w:rFonts w:hint="cs"/>
          <w:b/>
          <w:bCs/>
          <w:rtl/>
        </w:rPr>
        <w:t xml:space="preserve"> שמונה קבצים קובץ ח' </w:t>
      </w:r>
    </w:p>
    <w:p w:rsidR="00256D4C" w:rsidRPr="00256D4C" w:rsidRDefault="00256D4C" w:rsidP="00256D4C">
      <w:pPr>
        <w:pStyle w:val="a3"/>
        <w:rPr>
          <w:rtl/>
        </w:rPr>
      </w:pPr>
      <w:proofErr w:type="spellStart"/>
      <w:r w:rsidRPr="00256D4C">
        <w:rPr>
          <w:rtl/>
        </w:rPr>
        <w:t>מו</w:t>
      </w:r>
      <w:proofErr w:type="spellEnd"/>
      <w:r w:rsidRPr="00256D4C">
        <w:rPr>
          <w:rtl/>
        </w:rPr>
        <w:t xml:space="preserve">. איש יחידי צריך </w:t>
      </w:r>
      <w:proofErr w:type="spellStart"/>
      <w:r w:rsidRPr="00256D4C">
        <w:rPr>
          <w:rtl/>
        </w:rPr>
        <w:t>למצא</w:t>
      </w:r>
      <w:proofErr w:type="spellEnd"/>
      <w:r w:rsidRPr="00256D4C">
        <w:rPr>
          <w:rtl/>
        </w:rPr>
        <w:t xml:space="preserve"> עצמו בעצמו, ואחר כך הוא מוצא את עצמו בעולם </w:t>
      </w:r>
      <w:proofErr w:type="spellStart"/>
      <w:r w:rsidRPr="00256D4C">
        <w:rPr>
          <w:rtl/>
        </w:rPr>
        <w:t>המסבבו</w:t>
      </w:r>
      <w:proofErr w:type="spellEnd"/>
      <w:r w:rsidRPr="00256D4C">
        <w:rPr>
          <w:rtl/>
        </w:rPr>
        <w:t xml:space="preserve">, שהוא חברתו, </w:t>
      </w:r>
      <w:proofErr w:type="spellStart"/>
      <w:r w:rsidRPr="00256D4C">
        <w:rPr>
          <w:rtl/>
        </w:rPr>
        <w:t>צבורו</w:t>
      </w:r>
      <w:proofErr w:type="spellEnd"/>
      <w:r w:rsidRPr="00256D4C">
        <w:rPr>
          <w:rtl/>
        </w:rPr>
        <w:t xml:space="preserve"> ועמו. הצבור מוצא את עצמו בעצמו, ואחר כך הוא מוצא את עצמו באנושיות כולה. האנושיות היא מוצאה עצמה בעצמה </w:t>
      </w:r>
      <w:proofErr w:type="spellStart"/>
      <w:r w:rsidRPr="00256D4C">
        <w:rPr>
          <w:rtl/>
        </w:rPr>
        <w:t>בתחלה</w:t>
      </w:r>
      <w:proofErr w:type="spellEnd"/>
      <w:r w:rsidRPr="00256D4C">
        <w:rPr>
          <w:rtl/>
        </w:rPr>
        <w:t xml:space="preserve">, ואחר כך היא מוצאה את עצמה בעולם. העולם מוצא את עצמו בעצמו ואחר כך הוא מוצא את עצמו בעולמים כולם, המסבבים אותו. הסביבה העולמית בכללותה היא מוצאה את עצמה בעצמה, ואחר כך היא מוצאה את עצמה </w:t>
      </w:r>
      <w:proofErr w:type="spellStart"/>
      <w:r w:rsidRPr="00256D4C">
        <w:rPr>
          <w:rtl/>
        </w:rPr>
        <w:t>בההכללה</w:t>
      </w:r>
      <w:proofErr w:type="spellEnd"/>
      <w:r w:rsidRPr="00256D4C">
        <w:rPr>
          <w:rtl/>
        </w:rPr>
        <w:t xml:space="preserve"> הסוג סוגית העליונה של כל העולמיות. העולמיות היא מוצאה את עצמה בעצמה. ואחר כך היא מוצאה את עצמה </w:t>
      </w:r>
      <w:proofErr w:type="spellStart"/>
      <w:r w:rsidRPr="00256D4C">
        <w:rPr>
          <w:rtl/>
        </w:rPr>
        <w:t>בהחוסן</w:t>
      </w:r>
      <w:proofErr w:type="spellEnd"/>
      <w:r w:rsidRPr="00256D4C">
        <w:rPr>
          <w:rtl/>
        </w:rPr>
        <w:t xml:space="preserve"> המלא, </w:t>
      </w:r>
      <w:proofErr w:type="spellStart"/>
      <w:r w:rsidRPr="00256D4C">
        <w:rPr>
          <w:rtl/>
        </w:rPr>
        <w:t>בהאור</w:t>
      </w:r>
      <w:proofErr w:type="spellEnd"/>
      <w:r w:rsidRPr="00256D4C">
        <w:rPr>
          <w:rtl/>
        </w:rPr>
        <w:t xml:space="preserve"> העליון. בהמון החיים ומקור </w:t>
      </w:r>
      <w:proofErr w:type="spellStart"/>
      <w:r w:rsidRPr="00256D4C">
        <w:rPr>
          <w:rtl/>
        </w:rPr>
        <w:t>יממיהם</w:t>
      </w:r>
      <w:proofErr w:type="spellEnd"/>
      <w:r w:rsidRPr="00256D4C">
        <w:rPr>
          <w:rtl/>
        </w:rPr>
        <w:t xml:space="preserve">. </w:t>
      </w:r>
      <w:proofErr w:type="spellStart"/>
      <w:r w:rsidRPr="00256D4C">
        <w:rPr>
          <w:rtl/>
        </w:rPr>
        <w:t>בהאורה</w:t>
      </w:r>
      <w:proofErr w:type="spellEnd"/>
      <w:r w:rsidRPr="00256D4C">
        <w:rPr>
          <w:rtl/>
        </w:rPr>
        <w:t xml:space="preserve"> </w:t>
      </w:r>
      <w:proofErr w:type="spellStart"/>
      <w:r w:rsidRPr="00256D4C">
        <w:rPr>
          <w:rtl/>
        </w:rPr>
        <w:t>האלהית</w:t>
      </w:r>
      <w:proofErr w:type="spellEnd"/>
      <w:r w:rsidRPr="00256D4C">
        <w:rPr>
          <w:rtl/>
        </w:rPr>
        <w:t xml:space="preserve">. ואז מתאחדות כל ההכרות הללו יחד, וחוזרות ונעשות חטיבה אחת, שכללותה היא אדירה לאין חקר, ופרטיותה היא חסינה, תמימה שלמה </w:t>
      </w:r>
      <w:proofErr w:type="spellStart"/>
      <w:r w:rsidRPr="00256D4C">
        <w:rPr>
          <w:rtl/>
        </w:rPr>
        <w:t>ומבולטה</w:t>
      </w:r>
      <w:proofErr w:type="spellEnd"/>
      <w:r w:rsidRPr="00256D4C">
        <w:rPr>
          <w:rtl/>
        </w:rPr>
        <w:t xml:space="preserve"> עד אין קץ ותכלית. ושטף החיים הולך ושוטף, ואור הקדש הולך ומתגבר. ושרים </w:t>
      </w:r>
      <w:proofErr w:type="spellStart"/>
      <w:r w:rsidRPr="00256D4C">
        <w:rPr>
          <w:rtl/>
        </w:rPr>
        <w:t>כחוללים</w:t>
      </w:r>
      <w:proofErr w:type="spellEnd"/>
      <w:r w:rsidRPr="00256D4C">
        <w:rPr>
          <w:rtl/>
        </w:rPr>
        <w:t xml:space="preserve"> כל מעיני בך. </w:t>
      </w:r>
    </w:p>
    <w:p w:rsidR="00256D4C" w:rsidRPr="00256D4C" w:rsidRDefault="00256D4C" w:rsidP="00256D4C">
      <w:pPr>
        <w:pStyle w:val="a3"/>
        <w:rPr>
          <w:rtl/>
        </w:rPr>
      </w:pPr>
      <w:proofErr w:type="spellStart"/>
      <w:r w:rsidRPr="00256D4C">
        <w:rPr>
          <w:rtl/>
        </w:rPr>
        <w:t>מז</w:t>
      </w:r>
      <w:proofErr w:type="spellEnd"/>
      <w:r w:rsidRPr="00256D4C">
        <w:rPr>
          <w:rtl/>
        </w:rPr>
        <w:t xml:space="preserve">. הבינה והציור, המדע והחפץ, הלא רק שביבים קטנים הם מאוצר החיים, האוצר בעצמו מלא הוא במילוי אין חקר בעומק נורא. </w:t>
      </w:r>
      <w:proofErr w:type="spellStart"/>
      <w:r w:rsidRPr="00256D4C">
        <w:rPr>
          <w:rtl/>
        </w:rPr>
        <w:t>העזיזות</w:t>
      </w:r>
      <w:proofErr w:type="spellEnd"/>
      <w:r w:rsidRPr="00256D4C">
        <w:rPr>
          <w:rtl/>
        </w:rPr>
        <w:t xml:space="preserve"> של החיים, המתגלה בחפץ החיים, שכל החפצים הם תולדותיה, חזקה היא מאד בחסנה, צורתה קבועה היא, כל הצורות הרוחניות </w:t>
      </w:r>
      <w:proofErr w:type="spellStart"/>
      <w:r w:rsidRPr="00256D4C">
        <w:rPr>
          <w:rtl/>
        </w:rPr>
        <w:t>מתטבעות</w:t>
      </w:r>
      <w:proofErr w:type="spellEnd"/>
      <w:r w:rsidRPr="00256D4C">
        <w:rPr>
          <w:rtl/>
        </w:rPr>
        <w:t xml:space="preserve"> על פי אותה המטבעה הספונה בקרבה פנימה. כשיוצאת מריבה בין </w:t>
      </w:r>
      <w:proofErr w:type="spellStart"/>
      <w:r w:rsidRPr="00256D4C">
        <w:rPr>
          <w:rtl/>
        </w:rPr>
        <w:t>כח</w:t>
      </w:r>
      <w:proofErr w:type="spellEnd"/>
      <w:r w:rsidRPr="00256D4C">
        <w:rPr>
          <w:rtl/>
        </w:rPr>
        <w:t xml:space="preserve"> </w:t>
      </w:r>
      <w:proofErr w:type="spellStart"/>
      <w:r w:rsidRPr="00256D4C">
        <w:rPr>
          <w:rtl/>
        </w:rPr>
        <w:t>לכח</w:t>
      </w:r>
      <w:proofErr w:type="spellEnd"/>
      <w:r w:rsidRPr="00256D4C">
        <w:rPr>
          <w:rtl/>
        </w:rPr>
        <w:t xml:space="preserve">, בין איש לאיש, בין עם לעם, בין עולם לעולם, המריבה בתוכנה היא תוצאה מהשינוי והניגוד שיש בעצמיות של אוצר החיים. מעט מאד הוא הערך של יסודי ההתנגדות, שהם מתבטאים בבינה ופירוט מדעי, כל אלה הם סימנים קלים, שמפני חולשת ההכרה הם מתבטאים בתור סבות ודרישות. אבל היסוד העליון הוא שנאת החנם, שאוצר החיים מבטא למה שהוא </w:t>
      </w:r>
      <w:proofErr w:type="spellStart"/>
      <w:r w:rsidRPr="00256D4C">
        <w:rPr>
          <w:rtl/>
        </w:rPr>
        <w:t>מנגדו</w:t>
      </w:r>
      <w:proofErr w:type="spellEnd"/>
      <w:r w:rsidRPr="00256D4C">
        <w:rPr>
          <w:rtl/>
        </w:rPr>
        <w:t xml:space="preserve">. </w:t>
      </w:r>
      <w:proofErr w:type="spellStart"/>
      <w:r w:rsidRPr="00256D4C">
        <w:rPr>
          <w:rtl/>
        </w:rPr>
        <w:t>ויצרא</w:t>
      </w:r>
      <w:proofErr w:type="spellEnd"/>
      <w:r w:rsidRPr="00256D4C">
        <w:rPr>
          <w:rtl/>
        </w:rPr>
        <w:t xml:space="preserve"> </w:t>
      </w:r>
      <w:proofErr w:type="spellStart"/>
      <w:r w:rsidRPr="00256D4C">
        <w:rPr>
          <w:rtl/>
        </w:rPr>
        <w:t>דשנאת</w:t>
      </w:r>
      <w:proofErr w:type="spellEnd"/>
      <w:r w:rsidRPr="00256D4C">
        <w:rPr>
          <w:rtl/>
        </w:rPr>
        <w:t xml:space="preserve"> חנם זה חובק בתוכו את סתר האהבה, שהיא גם כן כמותה אהבת חנם, שאור השלום והאושר רק בה הוא גנוז. וכל הנימוקים, המתגלים בגילוי הגיוני ובמערכה צורתית מתוארה, הם רק ניצוצות קלים, שמתוך שאין הספירה </w:t>
      </w:r>
      <w:proofErr w:type="spellStart"/>
      <w:r w:rsidRPr="00256D4C">
        <w:rPr>
          <w:rtl/>
        </w:rPr>
        <w:t>המוגבלה</w:t>
      </w:r>
      <w:proofErr w:type="spellEnd"/>
      <w:r w:rsidRPr="00256D4C">
        <w:rPr>
          <w:rtl/>
        </w:rPr>
        <w:t xml:space="preserve"> של עמדת חיי האדם </w:t>
      </w:r>
      <w:proofErr w:type="spellStart"/>
      <w:r w:rsidRPr="00256D4C">
        <w:rPr>
          <w:rtl/>
        </w:rPr>
        <w:t>בהוה</w:t>
      </w:r>
      <w:proofErr w:type="spellEnd"/>
      <w:r w:rsidRPr="00256D4C">
        <w:rPr>
          <w:rtl/>
        </w:rPr>
        <w:t xml:space="preserve"> יכולה לקבל את </w:t>
      </w:r>
      <w:proofErr w:type="spellStart"/>
      <w:r w:rsidRPr="00256D4C">
        <w:rPr>
          <w:rtl/>
        </w:rPr>
        <w:t>שיגוב</w:t>
      </w:r>
      <w:proofErr w:type="spellEnd"/>
      <w:r w:rsidRPr="00256D4C">
        <w:rPr>
          <w:rtl/>
        </w:rPr>
        <w:t xml:space="preserve"> האור של האוצר במילוי תוכיותו, מסתפק הוא בציורים קלושים, שמכילים רק צללים כהים של המקוריות, אשר לאהבת החנם ושנאת החנם, שיסודן הוא שנאו רע ואהבו טוב. וכאשר עומק הרע ורוממות שרשו הרי הוא עומק הטוב, נמצא שעומק השנאה הרי הוא עומק האהבה. ואם </w:t>
      </w:r>
      <w:proofErr w:type="spellStart"/>
      <w:r w:rsidRPr="00256D4C">
        <w:rPr>
          <w:rtl/>
        </w:rPr>
        <w:t>נחרבנו</w:t>
      </w:r>
      <w:proofErr w:type="spellEnd"/>
      <w:r w:rsidRPr="00256D4C">
        <w:rPr>
          <w:rtl/>
        </w:rPr>
        <w:t xml:space="preserve">, ונחרב העולם עמנו, על ידי שנאת חנם, נשוב להבנות, והעולם עמנו יבנה, על ידי אהבת חנם, היורדת מראש צורים, </w:t>
      </w:r>
      <w:proofErr w:type="spellStart"/>
      <w:r w:rsidRPr="00256D4C">
        <w:rPr>
          <w:rtl/>
        </w:rPr>
        <w:t>וחנתי</w:t>
      </w:r>
      <w:proofErr w:type="spellEnd"/>
      <w:r w:rsidRPr="00256D4C">
        <w:rPr>
          <w:rtl/>
        </w:rPr>
        <w:t xml:space="preserve"> את אשר </w:t>
      </w:r>
      <w:proofErr w:type="spellStart"/>
      <w:r w:rsidRPr="00256D4C">
        <w:rPr>
          <w:rtl/>
        </w:rPr>
        <w:t>אחן</w:t>
      </w:r>
      <w:proofErr w:type="spellEnd"/>
      <w:r w:rsidRPr="00256D4C">
        <w:rPr>
          <w:rtl/>
        </w:rPr>
        <w:t xml:space="preserve"> </w:t>
      </w:r>
      <w:proofErr w:type="spellStart"/>
      <w:r w:rsidRPr="00256D4C">
        <w:rPr>
          <w:rtl/>
        </w:rPr>
        <w:t>ורחמתי</w:t>
      </w:r>
      <w:proofErr w:type="spellEnd"/>
      <w:r w:rsidRPr="00256D4C">
        <w:rPr>
          <w:rtl/>
        </w:rPr>
        <w:t xml:space="preserve"> את אשר ארחם, שהיא התיאוריה הנאמנה של העברת כל הטוב על פניו, של זה האיש משה. אבל תיכף </w:t>
      </w:r>
      <w:proofErr w:type="spellStart"/>
      <w:r w:rsidRPr="00256D4C">
        <w:rPr>
          <w:rtl/>
        </w:rPr>
        <w:t>בהולדו</w:t>
      </w:r>
      <w:proofErr w:type="spellEnd"/>
      <w:r w:rsidRPr="00256D4C">
        <w:rPr>
          <w:rtl/>
        </w:rPr>
        <w:t xml:space="preserve"> בא הטוב עמו, </w:t>
      </w:r>
      <w:proofErr w:type="spellStart"/>
      <w:r w:rsidRPr="00256D4C">
        <w:rPr>
          <w:rtl/>
        </w:rPr>
        <w:t>ותרא</w:t>
      </w:r>
      <w:proofErr w:type="spellEnd"/>
      <w:r w:rsidRPr="00256D4C">
        <w:rPr>
          <w:rtl/>
        </w:rPr>
        <w:t xml:space="preserve"> אותו כי טוב הוא, יבא טוב ויקבל טוב מטוב לטובים.</w:t>
      </w:r>
    </w:p>
    <w:p w:rsidR="00256D4C" w:rsidRPr="00256D4C" w:rsidRDefault="00256D4C" w:rsidP="00256D4C">
      <w:pPr>
        <w:pStyle w:val="a3"/>
        <w:rPr>
          <w:rtl/>
        </w:rPr>
      </w:pPr>
      <w:r w:rsidRPr="00256D4C">
        <w:rPr>
          <w:rtl/>
        </w:rPr>
        <w:t xml:space="preserve">מח. אין להתנגד אל הנשמה העצמית, בהגלותה. והתגלותה </w:t>
      </w:r>
      <w:proofErr w:type="spellStart"/>
      <w:r w:rsidRPr="00256D4C">
        <w:rPr>
          <w:rtl/>
        </w:rPr>
        <w:t>תדירית</w:t>
      </w:r>
      <w:proofErr w:type="spellEnd"/>
      <w:r w:rsidRPr="00256D4C">
        <w:rPr>
          <w:rtl/>
        </w:rPr>
        <w:t xml:space="preserve"> היא, גם בעת אשר עבי עננים מכסים את </w:t>
      </w:r>
      <w:proofErr w:type="spellStart"/>
      <w:r w:rsidRPr="00256D4C">
        <w:rPr>
          <w:rtl/>
        </w:rPr>
        <w:t>בהיקות</w:t>
      </w:r>
      <w:proofErr w:type="spellEnd"/>
      <w:r w:rsidRPr="00256D4C">
        <w:rPr>
          <w:rtl/>
        </w:rPr>
        <w:t xml:space="preserve"> אורה, היא מאירה בכל גבורתה, והיא נושאת את העולם ואת האדם למטרת אשרו, הנעלה מכל שם של מטרה. הנשמה הוגה מבלי הגיון, פועלת מבלי מפעל, עמה רק עמה הננו עולים באותן המעלות, שכל דחיפת חיי המציאות במעמקי רזיו דוחפת אותנו אליהן. אז תתענג על ד'. זהו סוד </w:t>
      </w:r>
      <w:proofErr w:type="spellStart"/>
      <w:r w:rsidRPr="00256D4C">
        <w:rPr>
          <w:rtl/>
        </w:rPr>
        <w:t>צמאוני</w:t>
      </w:r>
      <w:proofErr w:type="spellEnd"/>
      <w:r w:rsidRPr="00256D4C">
        <w:rPr>
          <w:rtl/>
        </w:rPr>
        <w:t xml:space="preserve">, ורז </w:t>
      </w:r>
      <w:proofErr w:type="spellStart"/>
      <w:r w:rsidRPr="00256D4C">
        <w:rPr>
          <w:rtl/>
        </w:rPr>
        <w:t>ריוויי</w:t>
      </w:r>
      <w:proofErr w:type="spellEnd"/>
      <w:r w:rsidRPr="00256D4C">
        <w:rPr>
          <w:rtl/>
        </w:rPr>
        <w:t xml:space="preserve">. </w:t>
      </w:r>
    </w:p>
    <w:p w:rsidR="00256D4C" w:rsidRPr="00256D4C" w:rsidRDefault="00256D4C" w:rsidP="00256D4C">
      <w:pPr>
        <w:pStyle w:val="a3"/>
        <w:rPr>
          <w:rFonts w:hint="cs"/>
          <w:rtl/>
        </w:rPr>
      </w:pPr>
    </w:p>
    <w:p w:rsidR="00256D4C" w:rsidRPr="00256D4C" w:rsidRDefault="00256D4C" w:rsidP="00256D4C">
      <w:pPr>
        <w:pStyle w:val="a3"/>
        <w:rPr>
          <w:rFonts w:hint="cs"/>
          <w:b/>
          <w:bCs/>
          <w:rtl/>
        </w:rPr>
      </w:pPr>
      <w:r>
        <w:rPr>
          <w:rFonts w:hint="cs"/>
          <w:b/>
          <w:bCs/>
          <w:rtl/>
        </w:rPr>
        <w:t>קובץ ג'</w:t>
      </w:r>
    </w:p>
    <w:p w:rsidR="00256D4C" w:rsidRPr="00256D4C" w:rsidRDefault="00256D4C" w:rsidP="00256D4C">
      <w:pPr>
        <w:pStyle w:val="a3"/>
        <w:rPr>
          <w:rtl/>
        </w:rPr>
      </w:pPr>
      <w:proofErr w:type="spellStart"/>
      <w:r w:rsidRPr="00256D4C">
        <w:rPr>
          <w:rtl/>
        </w:rPr>
        <w:t>קיב</w:t>
      </w:r>
      <w:proofErr w:type="spellEnd"/>
      <w:r w:rsidRPr="00256D4C">
        <w:rPr>
          <w:rtl/>
        </w:rPr>
        <w:t xml:space="preserve">. העבודה היא רצויה יותר מן המסחר, לא מצד עצמה, אלא מפני שהעבודה באה למלא את ההכרח תמיד, והמסחר יש שאין בו צורך, מפני שאפשר להשיג את המבוקש ממקור העבודה, בלא מתווכים. ונמצא שיש יצר מסחרי כזה, שיבקש להכביד על העולם, להרחיק את בני אדם זה מזה, כדי שימצא המתווך הסוחר מקום לתיווכו. ומשום כך יש </w:t>
      </w:r>
      <w:proofErr w:type="spellStart"/>
      <w:r w:rsidRPr="00256D4C">
        <w:rPr>
          <w:rtl/>
        </w:rPr>
        <w:t>יצרא</w:t>
      </w:r>
      <w:proofErr w:type="spellEnd"/>
      <w:r w:rsidRPr="00256D4C">
        <w:rPr>
          <w:rtl/>
        </w:rPr>
        <w:t xml:space="preserve"> </w:t>
      </w:r>
      <w:proofErr w:type="spellStart"/>
      <w:r w:rsidRPr="00256D4C">
        <w:rPr>
          <w:rtl/>
        </w:rPr>
        <w:t>דשנאת</w:t>
      </w:r>
      <w:proofErr w:type="spellEnd"/>
      <w:r w:rsidRPr="00256D4C">
        <w:rPr>
          <w:rtl/>
        </w:rPr>
        <w:t xml:space="preserve"> חנם גנוז במסחר, ומתוך זה עלול הוא להיות קולט אל תוכו עוד סיגים ממצרים רעים אחרים. בצורות הרוחניות, בעבודה לימודית, יש ג"כ מין מסחר ומין עבודה. העבודה יוצרת רעיונות חדשים, והמסחר מקרב את הרחוקים, עוסק </w:t>
      </w:r>
      <w:proofErr w:type="spellStart"/>
      <w:r w:rsidRPr="00256D4C">
        <w:rPr>
          <w:rtl/>
        </w:rPr>
        <w:t>בהשוויות</w:t>
      </w:r>
      <w:proofErr w:type="spellEnd"/>
      <w:r w:rsidRPr="00256D4C">
        <w:rPr>
          <w:rtl/>
        </w:rPr>
        <w:t xml:space="preserve"> ובחיבורים, מתוך התשוקה להיות מרבה בסחורה של החכמה. יש שהאדם נוטה לפזר את רוחו, לצייר ציורים רחוקים, בזמן שהאמת היא פשוטה וקרובה לפניו. ועל כן לא כל המרבה בסחורה מחכים, ורק במקום שאין אנשים, שם השתדל להיות איש, מוציא ומביא. אבל בזמן שהמבוקש של החיים הגשמיים והרוחניים עומד להתמלאות מבלעדיך, אז באתר דאית גבר </w:t>
      </w:r>
      <w:proofErr w:type="spellStart"/>
      <w:r w:rsidRPr="00256D4C">
        <w:rPr>
          <w:rtl/>
        </w:rPr>
        <w:t>תמן</w:t>
      </w:r>
      <w:proofErr w:type="spellEnd"/>
      <w:r w:rsidRPr="00256D4C">
        <w:rPr>
          <w:rtl/>
        </w:rPr>
        <w:t xml:space="preserve"> לא </w:t>
      </w:r>
      <w:proofErr w:type="spellStart"/>
      <w:r w:rsidRPr="00256D4C">
        <w:rPr>
          <w:rtl/>
        </w:rPr>
        <w:t>תהוי</w:t>
      </w:r>
      <w:proofErr w:type="spellEnd"/>
      <w:r w:rsidRPr="00256D4C">
        <w:rPr>
          <w:rtl/>
        </w:rPr>
        <w:t xml:space="preserve"> גבר, </w:t>
      </w:r>
      <w:proofErr w:type="spellStart"/>
      <w:r w:rsidRPr="00256D4C">
        <w:rPr>
          <w:rtl/>
        </w:rPr>
        <w:t>והתיחד</w:t>
      </w:r>
      <w:proofErr w:type="spellEnd"/>
      <w:r w:rsidRPr="00256D4C">
        <w:rPr>
          <w:rtl/>
        </w:rPr>
        <w:t xml:space="preserve"> עם חכמתך ליצירה של עבודה בחידושים עצמיים יצירתיים, לא מסחריים. אמנם טוב סחרה מסחר כסף, אבל עדיפה ממנה היצירה המחדשת ומחרוץ תבואתה.</w:t>
      </w:r>
    </w:p>
    <w:p w:rsidR="00256D4C" w:rsidRPr="00256D4C" w:rsidRDefault="00256D4C" w:rsidP="00256D4C">
      <w:pPr>
        <w:pStyle w:val="a3"/>
        <w:rPr>
          <w:rtl/>
        </w:rPr>
      </w:pPr>
      <w:proofErr w:type="spellStart"/>
      <w:r w:rsidRPr="00256D4C">
        <w:rPr>
          <w:rtl/>
        </w:rPr>
        <w:t>קיג</w:t>
      </w:r>
      <w:proofErr w:type="spellEnd"/>
      <w:r w:rsidRPr="00256D4C">
        <w:rPr>
          <w:rtl/>
        </w:rPr>
        <w:t xml:space="preserve">. אין חכמה סותרת חכמה, ולא יושר סותר יושר, לא יופי סותר יופי, ולא אמת סותרת אמת. ומכל מקום </w:t>
      </w:r>
      <w:proofErr w:type="spellStart"/>
      <w:r w:rsidRPr="00256D4C">
        <w:rPr>
          <w:rtl/>
        </w:rPr>
        <w:t>הכל</w:t>
      </w:r>
      <w:proofErr w:type="spellEnd"/>
      <w:r w:rsidRPr="00256D4C">
        <w:rPr>
          <w:rtl/>
        </w:rPr>
        <w:t xml:space="preserve"> מלא סתירות מאלה </w:t>
      </w:r>
      <w:proofErr w:type="spellStart"/>
      <w:r w:rsidRPr="00256D4C">
        <w:rPr>
          <w:rtl/>
        </w:rPr>
        <w:t>המדות</w:t>
      </w:r>
      <w:proofErr w:type="spellEnd"/>
      <w:r w:rsidRPr="00256D4C">
        <w:rPr>
          <w:rtl/>
        </w:rPr>
        <w:t>, הסותרות במערכותיהם זו את זו לא מצד עצמם, אלא מצד החשמל של הנגוהות, הדומה לעור המלביש את הגויה, החופף אותם, שבזה הם עומדים ביחש ניגודי זה לזה.</w:t>
      </w: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rPr>
          <w:rFonts w:hint="cs"/>
          <w:rtl/>
        </w:rPr>
      </w:pPr>
    </w:p>
    <w:p w:rsidR="00256D4C" w:rsidRPr="00256D4C" w:rsidRDefault="00256D4C" w:rsidP="00256D4C">
      <w:pPr>
        <w:pStyle w:val="a3"/>
      </w:pPr>
    </w:p>
    <w:sectPr w:rsidR="00256D4C" w:rsidRPr="00256D4C" w:rsidSect="00256D4C">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6D4C" w:rsidRDefault="00256D4C" w:rsidP="00256D4C">
      <w:pPr>
        <w:spacing w:after="0" w:line="240" w:lineRule="auto"/>
      </w:pPr>
      <w:r>
        <w:separator/>
      </w:r>
    </w:p>
  </w:endnote>
  <w:endnote w:type="continuationSeparator" w:id="1">
    <w:p w:rsidR="00256D4C" w:rsidRDefault="00256D4C" w:rsidP="00256D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6D4C" w:rsidRDefault="00256D4C" w:rsidP="00256D4C">
      <w:pPr>
        <w:spacing w:after="0" w:line="240" w:lineRule="auto"/>
      </w:pPr>
      <w:r>
        <w:separator/>
      </w:r>
    </w:p>
  </w:footnote>
  <w:footnote w:type="continuationSeparator" w:id="1">
    <w:p w:rsidR="00256D4C" w:rsidRDefault="00256D4C" w:rsidP="00256D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193432"/>
      <w:docPartObj>
        <w:docPartGallery w:val="Page Numbers (Top of Page)"/>
        <w:docPartUnique/>
      </w:docPartObj>
    </w:sdtPr>
    <w:sdtContent>
      <w:p w:rsidR="00256D4C" w:rsidRDefault="00256D4C">
        <w:pPr>
          <w:pStyle w:val="a4"/>
          <w:jc w:val="center"/>
        </w:pPr>
        <w:fldSimple w:instr=" PAGE   \* MERGEFORMAT ">
          <w:r w:rsidRPr="00256D4C">
            <w:rPr>
              <w:rFonts w:cs="Calibri"/>
              <w:noProof/>
              <w:rtl/>
              <w:lang w:val="he-IL"/>
            </w:rPr>
            <w:t>1</w:t>
          </w:r>
        </w:fldSimple>
      </w:p>
    </w:sdtContent>
  </w:sdt>
  <w:p w:rsidR="00256D4C" w:rsidRDefault="00256D4C">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256D4C"/>
    <w:rsid w:val="00005F8A"/>
    <w:rsid w:val="0008118E"/>
    <w:rsid w:val="00256D4C"/>
    <w:rsid w:val="00CF21FD"/>
    <w:rsid w:val="00D35E43"/>
    <w:rsid w:val="00D6099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99C"/>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56D4C"/>
    <w:pPr>
      <w:bidi/>
      <w:spacing w:after="0" w:line="240" w:lineRule="auto"/>
    </w:pPr>
  </w:style>
  <w:style w:type="paragraph" w:styleId="a4">
    <w:name w:val="header"/>
    <w:basedOn w:val="a"/>
    <w:link w:val="a5"/>
    <w:uiPriority w:val="99"/>
    <w:unhideWhenUsed/>
    <w:rsid w:val="00256D4C"/>
    <w:pPr>
      <w:tabs>
        <w:tab w:val="center" w:pos="4153"/>
        <w:tab w:val="right" w:pos="8306"/>
      </w:tabs>
      <w:spacing w:after="0" w:line="240" w:lineRule="auto"/>
    </w:pPr>
  </w:style>
  <w:style w:type="character" w:customStyle="1" w:styleId="a5">
    <w:name w:val="כותרת עליונה תו"/>
    <w:basedOn w:val="a0"/>
    <w:link w:val="a4"/>
    <w:uiPriority w:val="99"/>
    <w:rsid w:val="00256D4C"/>
  </w:style>
  <w:style w:type="paragraph" w:styleId="a6">
    <w:name w:val="footer"/>
    <w:basedOn w:val="a"/>
    <w:link w:val="a7"/>
    <w:uiPriority w:val="99"/>
    <w:semiHidden/>
    <w:unhideWhenUsed/>
    <w:rsid w:val="00256D4C"/>
    <w:pPr>
      <w:tabs>
        <w:tab w:val="center" w:pos="4153"/>
        <w:tab w:val="right" w:pos="8306"/>
      </w:tabs>
      <w:spacing w:after="0" w:line="240" w:lineRule="auto"/>
    </w:pPr>
  </w:style>
  <w:style w:type="character" w:customStyle="1" w:styleId="a7">
    <w:name w:val="כותרת תחתונה תו"/>
    <w:basedOn w:val="a0"/>
    <w:link w:val="a6"/>
    <w:uiPriority w:val="99"/>
    <w:semiHidden/>
    <w:rsid w:val="00256D4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645</Words>
  <Characters>3225</Characters>
  <Application>Microsoft Office Word</Application>
  <DocSecurity>0</DocSecurity>
  <Lines>26</Lines>
  <Paragraphs>7</Paragraphs>
  <ScaleCrop>false</ScaleCrop>
  <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2015-07-15T05:18:00Z</dcterms:created>
  <dcterms:modified xsi:type="dcterms:W3CDTF">2015-07-15T05:27:00Z</dcterms:modified>
</cp:coreProperties>
</file>