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118E" w:rsidRDefault="00D47A42" w:rsidP="002A4478">
      <w:pPr>
        <w:pStyle w:val="a3"/>
        <w:rPr>
          <w:rtl/>
        </w:rPr>
      </w:pPr>
      <w:r>
        <w:rPr>
          <w:rFonts w:hint="cs"/>
          <w:rtl/>
        </w:rPr>
        <w:t>בס"ד, ר"ח מרחשוון התשע"ו</w:t>
      </w:r>
    </w:p>
    <w:p w:rsidR="00D47A42" w:rsidRDefault="00D47A42" w:rsidP="002A4478">
      <w:pPr>
        <w:pStyle w:val="a3"/>
        <w:rPr>
          <w:rtl/>
        </w:rPr>
      </w:pPr>
    </w:p>
    <w:p w:rsidR="00D47A42" w:rsidRDefault="00D47A42" w:rsidP="004D03E4">
      <w:pPr>
        <w:pStyle w:val="a3"/>
        <w:jc w:val="center"/>
        <w:rPr>
          <w:b/>
          <w:bCs/>
          <w:rtl/>
        </w:rPr>
      </w:pPr>
      <w:r>
        <w:rPr>
          <w:rFonts w:hint="cs"/>
          <w:b/>
          <w:bCs/>
          <w:rtl/>
        </w:rPr>
        <w:t xml:space="preserve">שכן </w:t>
      </w:r>
      <w:r w:rsidR="004D03E4">
        <w:rPr>
          <w:rFonts w:hint="cs"/>
          <w:b/>
          <w:bCs/>
          <w:rtl/>
        </w:rPr>
        <w:t xml:space="preserve">טוב </w:t>
      </w:r>
      <w:r w:rsidR="004D03E4">
        <w:rPr>
          <w:b/>
          <w:bCs/>
          <w:rtl/>
        </w:rPr>
        <w:t>–</w:t>
      </w:r>
      <w:r w:rsidR="004D03E4">
        <w:rPr>
          <w:rFonts w:hint="cs"/>
          <w:b/>
          <w:bCs/>
          <w:rtl/>
        </w:rPr>
        <w:t xml:space="preserve"> סוד הזיקה</w:t>
      </w:r>
      <w:r w:rsidR="001F6C51">
        <w:rPr>
          <w:rStyle w:val="af"/>
          <w:b/>
          <w:bCs/>
          <w:rtl/>
        </w:rPr>
        <w:footnoteReference w:id="2"/>
      </w:r>
    </w:p>
    <w:p w:rsidR="00D47A42" w:rsidRPr="00D47A42" w:rsidRDefault="00D47A42" w:rsidP="004D03E4">
      <w:pPr>
        <w:pStyle w:val="a3"/>
        <w:jc w:val="center"/>
        <w:rPr>
          <w:b/>
          <w:bCs/>
          <w:rtl/>
        </w:rPr>
      </w:pPr>
      <w:r>
        <w:rPr>
          <w:rFonts w:hint="cs"/>
          <w:b/>
          <w:bCs/>
          <w:rtl/>
        </w:rPr>
        <w:t>מפגש 1 עם חבורת ימי חמישי</w:t>
      </w:r>
    </w:p>
    <w:p w:rsidR="008F509D" w:rsidRPr="005D2520" w:rsidRDefault="005D2520" w:rsidP="005D2520">
      <w:pPr>
        <w:pStyle w:val="a3"/>
        <w:jc w:val="center"/>
        <w:rPr>
          <w:b/>
          <w:bCs/>
          <w:rtl/>
        </w:rPr>
      </w:pPr>
      <w:r w:rsidRPr="005D2520">
        <w:rPr>
          <w:rFonts w:hint="cs"/>
          <w:b/>
          <w:bCs/>
          <w:rtl/>
        </w:rPr>
        <w:t>לע"נ הנרצחים הי"ד</w:t>
      </w:r>
    </w:p>
    <w:p w:rsidR="005D2520" w:rsidRDefault="005D2520" w:rsidP="002A4478">
      <w:pPr>
        <w:pStyle w:val="a3"/>
        <w:rPr>
          <w:rFonts w:hint="cs"/>
          <w:rtl/>
        </w:rPr>
      </w:pPr>
    </w:p>
    <w:p w:rsidR="004D03E4" w:rsidRPr="00F3282A" w:rsidRDefault="004D03E4" w:rsidP="004D03E4">
      <w:pPr>
        <w:pStyle w:val="a3"/>
        <w:rPr>
          <w:rtl/>
        </w:rPr>
      </w:pPr>
      <w:r w:rsidRPr="00F3282A">
        <w:rPr>
          <w:b/>
          <w:bCs/>
          <w:rtl/>
        </w:rPr>
        <w:t>זוהר כרך ג (ויקרא) פרשת קדושים [דף פ עמוד א]</w:t>
      </w:r>
    </w:p>
    <w:p w:rsidR="004D03E4" w:rsidRPr="00F3282A" w:rsidRDefault="004D03E4" w:rsidP="004D03E4">
      <w:pPr>
        <w:pStyle w:val="a3"/>
        <w:rPr>
          <w:rFonts w:hint="cs"/>
          <w:rtl/>
        </w:rPr>
      </w:pPr>
      <w:r w:rsidRPr="00F3282A">
        <w:rPr>
          <w:rtl/>
        </w:rPr>
        <w:t>ולפני עור לא תתן מכשול כמשמעו ואוקמוה במאן דגרים לאחרא למחטי, וכן מאן דמחי לבריה רבא, ולפני עור לא תתן וגו', במאן דלא מטא להוראה ואורי</w:t>
      </w:r>
      <w:r w:rsidRPr="00F3282A">
        <w:rPr>
          <w:rFonts w:hint="cs"/>
          <w:rtl/>
        </w:rPr>
        <w:t xml:space="preserve"> </w:t>
      </w:r>
      <w:r w:rsidRPr="00F3282A">
        <w:rPr>
          <w:rtl/>
        </w:rPr>
        <w:t>(קאמר, כמה דתנינן) דכתיב (משלי ז) כי רבים חללים הפילה ועצומים כל הרוגיה, והאי אעבר משום ולפני עור לא תתן מכשול, בגין דאכשיל ליה לחבריה</w:t>
      </w:r>
      <w:r w:rsidRPr="00F3282A">
        <w:rPr>
          <w:rFonts w:hint="cs"/>
          <w:rtl/>
        </w:rPr>
        <w:t xml:space="preserve"> </w:t>
      </w:r>
      <w:r w:rsidRPr="00F3282A">
        <w:rPr>
          <w:rtl/>
        </w:rPr>
        <w:t>לעלמא דאתי, דתנינן מאן דאזיל בארח מישר באורייתא ומאן דאשתדל באורייתא כדקא יאות אית ליה חולקא טבא תדיר לעלמא דאתי, דההיא מלה דאורייתא</w:t>
      </w:r>
      <w:r w:rsidRPr="00F3282A">
        <w:rPr>
          <w:rFonts w:hint="cs"/>
          <w:rtl/>
        </w:rPr>
        <w:t xml:space="preserve"> </w:t>
      </w:r>
      <w:r w:rsidRPr="00F3282A">
        <w:rPr>
          <w:rtl/>
        </w:rPr>
        <w:t>דאפיק מפומיה אזלא ושאטא בעלמא וסלקא לעילא, וכמה עלאין קדישין מתחבראן בההיא מלה וסלקא בארח מישר ואתעטר בעטרא קדישא ואסתחי בנהרא</w:t>
      </w:r>
      <w:r w:rsidRPr="00F3282A">
        <w:rPr>
          <w:rFonts w:hint="cs"/>
          <w:rtl/>
        </w:rPr>
        <w:t xml:space="preserve"> </w:t>
      </w:r>
      <w:r w:rsidRPr="00F3282A">
        <w:rPr>
          <w:rtl/>
        </w:rPr>
        <w:t>דעלמא דאתי דנגיד ונפק מעדן ואתקבל ביה ואשתאב בגויה ואתענג (ס"א ואתנטע) סוחרניה דההוא נהרא אילנא עלאה וכדין נגיד ונפיק נהורא עלאה ואתעטר</w:t>
      </w:r>
      <w:r w:rsidRPr="00F3282A">
        <w:rPr>
          <w:rFonts w:hint="cs"/>
          <w:rtl/>
        </w:rPr>
        <w:t xml:space="preserve"> </w:t>
      </w:r>
      <w:r w:rsidRPr="00F3282A">
        <w:rPr>
          <w:rtl/>
        </w:rPr>
        <w:t>ביה בההוא ב"נ כל יומא כמה דאתמר (יתרו נז א) ומאן דלעי (נ"א דיליף) באורייתא ולא משתדל בה בארח קשוט [דף פה עמוד ב] ובארח מישר ההוא מלה סלקא</w:t>
      </w:r>
      <w:r w:rsidRPr="00F3282A">
        <w:rPr>
          <w:rFonts w:hint="cs"/>
          <w:rtl/>
        </w:rPr>
        <w:t xml:space="preserve"> </w:t>
      </w:r>
      <w:r w:rsidRPr="00F3282A">
        <w:rPr>
          <w:rtl/>
        </w:rPr>
        <w:t>וסטי אורחין ולית מאן דיתחבר בה וכלא דחיין לה לבר ואזיל ושאט בעלמא ולא ישכח אתר, מאן גרים ליה האי, ההוא דסאטי ליה מארח מישר הדא הוא דכתיב</w:t>
      </w:r>
      <w:r w:rsidRPr="00F3282A">
        <w:rPr>
          <w:rFonts w:hint="cs"/>
          <w:rtl/>
        </w:rPr>
        <w:t xml:space="preserve"> </w:t>
      </w:r>
      <w:r w:rsidRPr="00F3282A">
        <w:rPr>
          <w:rtl/>
        </w:rPr>
        <w:t>ולפני עור לא תתן מכשול, ובגין כך כתיב ויראת מאלהיך אני יי', ומאן דתיאובתיה למלעי באורייתא ולא אשכח מאן דיוליף ליה והוא ברחימותא דאורייתא</w:t>
      </w:r>
      <w:r w:rsidRPr="00F3282A">
        <w:rPr>
          <w:rFonts w:hint="cs"/>
          <w:rtl/>
        </w:rPr>
        <w:t xml:space="preserve"> </w:t>
      </w:r>
      <w:r w:rsidRPr="00F3282A">
        <w:rPr>
          <w:rtl/>
        </w:rPr>
        <w:t>לעי בה ומגמגם בה בגמגומא דלא ידע, כל מלה ומלה סלקא וקודשא בריך הוא חדי בההיא מלה וקביל לה ונטע לה סחרניה דההוא נחלא ואתעבידו מאלין מלין</w:t>
      </w:r>
      <w:r w:rsidRPr="00F3282A">
        <w:rPr>
          <w:rFonts w:hint="cs"/>
          <w:rtl/>
        </w:rPr>
        <w:t xml:space="preserve"> </w:t>
      </w:r>
      <w:r w:rsidRPr="00F3282A">
        <w:rPr>
          <w:rtl/>
        </w:rPr>
        <w:t>אילנין רברבין ואקרון ערבי נחל הדא הוא דכתיב (משלי ה) באהבתה תשגה תמיד, ודוד מלכא אמר (תהלים פו) הורני יי' דרכך אהלך באמתך וכתיב (שם כז)</w:t>
      </w:r>
      <w:r w:rsidRPr="00F3282A">
        <w:rPr>
          <w:rFonts w:hint="cs"/>
          <w:rtl/>
        </w:rPr>
        <w:t xml:space="preserve"> </w:t>
      </w:r>
      <w:r w:rsidRPr="00F3282A">
        <w:rPr>
          <w:rtl/>
        </w:rPr>
        <w:t>ונחני בארח מישור למען שוררי, זכאין אינון דידעין ארחוי דאורייתא ומשתדלי בה בארח מישר דאינון נטעין אילנין דחיין לעילא דכלהו אסוותא, ובגיני כך</w:t>
      </w:r>
      <w:r w:rsidRPr="00F3282A">
        <w:rPr>
          <w:rFonts w:hint="cs"/>
          <w:rtl/>
        </w:rPr>
        <w:t xml:space="preserve"> </w:t>
      </w:r>
      <w:r w:rsidRPr="00F3282A">
        <w:rPr>
          <w:rtl/>
        </w:rPr>
        <w:t>כתיב (מלאכי ב) תורת אמת היתה בפיהו, וכי אית תורה דלאו איהי אמת, אין, כגוונא דאמרן דאורי מאן דלא ידע ולאו איהו קשוט, וההוא דאוליף מלה מיניה</w:t>
      </w:r>
      <w:r w:rsidRPr="00F3282A">
        <w:rPr>
          <w:rFonts w:hint="cs"/>
          <w:rtl/>
        </w:rPr>
        <w:t xml:space="preserve"> </w:t>
      </w:r>
      <w:r w:rsidRPr="00F3282A">
        <w:rPr>
          <w:rtl/>
        </w:rPr>
        <w:t>אוליף מלה דלאו איהו אמת, ובגיני כך כתיב תורת אמת היתה בפיהו, ועם כל דא מבעי ליה לב"נ למילף מלי דאורייתא מכל בר נש אפילו ממאן דלא ידע בגין</w:t>
      </w:r>
      <w:r w:rsidRPr="00F3282A">
        <w:rPr>
          <w:rFonts w:hint="cs"/>
          <w:rtl/>
        </w:rPr>
        <w:t xml:space="preserve"> </w:t>
      </w:r>
      <w:r w:rsidRPr="00F3282A">
        <w:rPr>
          <w:rtl/>
        </w:rPr>
        <w:t>דעל דא יתער באורייתא וייתי למילף ממאן דידע ולבתר אשתכח דאזיל בה באורייתא בארח קשוט, ת"ח ישתדל ב"נ בעלמא באורייתא ופקודוי אפילו דלא</w:t>
      </w:r>
      <w:r w:rsidRPr="00F3282A">
        <w:rPr>
          <w:rFonts w:hint="cs"/>
          <w:rtl/>
        </w:rPr>
        <w:t xml:space="preserve"> </w:t>
      </w:r>
      <w:r w:rsidRPr="00F3282A">
        <w:rPr>
          <w:rtl/>
        </w:rPr>
        <w:t>עביד לשמה דמתוך שלא לשמה בא לשמה</w:t>
      </w:r>
      <w:r w:rsidRPr="00F3282A">
        <w:rPr>
          <w:rFonts w:hint="cs"/>
          <w:rtl/>
        </w:rPr>
        <w:t>...</w:t>
      </w:r>
      <w:r w:rsidR="00A87190">
        <w:rPr>
          <w:rFonts w:hint="cs"/>
          <w:rtl/>
        </w:rPr>
        <w:t xml:space="preserve"> </w:t>
      </w:r>
    </w:p>
    <w:p w:rsidR="004D03E4" w:rsidRDefault="004D03E4" w:rsidP="002A4478">
      <w:pPr>
        <w:pStyle w:val="a3"/>
        <w:rPr>
          <w:rFonts w:hint="cs"/>
          <w:rtl/>
        </w:rPr>
      </w:pPr>
    </w:p>
    <w:p w:rsidR="003F263D" w:rsidRPr="00A843B4" w:rsidRDefault="003F263D" w:rsidP="003F263D">
      <w:pPr>
        <w:pStyle w:val="a3"/>
        <w:rPr>
          <w:rFonts w:hint="cs"/>
          <w:b/>
          <w:bCs/>
          <w:rtl/>
        </w:rPr>
      </w:pPr>
      <w:r>
        <w:rPr>
          <w:rFonts w:hint="cs"/>
          <w:b/>
          <w:bCs/>
          <w:rtl/>
        </w:rPr>
        <w:t>מיומן שלי</w:t>
      </w:r>
    </w:p>
    <w:p w:rsidR="003F263D" w:rsidRPr="00BE5B03" w:rsidRDefault="003F263D" w:rsidP="005D2520">
      <w:pPr>
        <w:jc w:val="both"/>
        <w:rPr>
          <w:rFonts w:hint="cs"/>
          <w:sz w:val="20"/>
          <w:szCs w:val="20"/>
          <w:rtl/>
        </w:rPr>
      </w:pPr>
      <w:r w:rsidRPr="00BE5B03">
        <w:rPr>
          <w:rFonts w:hint="cs"/>
          <w:sz w:val="20"/>
          <w:szCs w:val="20"/>
          <w:rtl/>
        </w:rPr>
        <w:t xml:space="preserve">הפער שבין הזוה"ק לרמב"ם. דמותו של האדם המצוי הוא שלעולם ישנו פער בין המוטיבציה לבין הדעת וההכרה. הדעת נענית לאור שגבוה מהדעת [הכתר]. זו ה'סכלות מעט' שהרב מדבר בשבחה בעקבות רב המנונא סבא. בשפה החסידית </w:t>
      </w:r>
      <w:r w:rsidRPr="00BE5B03">
        <w:rPr>
          <w:sz w:val="20"/>
          <w:szCs w:val="20"/>
          <w:rtl/>
        </w:rPr>
        <w:t>–</w:t>
      </w:r>
      <w:r w:rsidRPr="00BE5B03">
        <w:rPr>
          <w:rFonts w:hint="cs"/>
          <w:sz w:val="20"/>
          <w:szCs w:val="20"/>
          <w:rtl/>
        </w:rPr>
        <w:t xml:space="preserve"> צריך 'למשוך מקיפים' </w:t>
      </w:r>
      <w:r w:rsidRPr="00BE5B03">
        <w:rPr>
          <w:sz w:val="20"/>
          <w:szCs w:val="20"/>
          <w:rtl/>
        </w:rPr>
        <w:t>–</w:t>
      </w:r>
      <w:r w:rsidRPr="00BE5B03">
        <w:rPr>
          <w:rFonts w:hint="cs"/>
          <w:sz w:val="20"/>
          <w:szCs w:val="20"/>
          <w:rtl/>
        </w:rPr>
        <w:t xml:space="preserve"> ההפנמה מעוררת אורות חדשים שהם 'מקיפים' </w:t>
      </w:r>
      <w:r w:rsidRPr="00BE5B03">
        <w:rPr>
          <w:sz w:val="20"/>
          <w:szCs w:val="20"/>
          <w:rtl/>
        </w:rPr>
        <w:t>–</w:t>
      </w:r>
      <w:r w:rsidRPr="00BE5B03">
        <w:rPr>
          <w:rFonts w:hint="cs"/>
          <w:sz w:val="20"/>
          <w:szCs w:val="20"/>
          <w:rtl/>
        </w:rPr>
        <w:t xml:space="preserve"> אינם במרחב של התודעה עד שמופנמים ואז נמשכים אורות חדשים. הפנטזיה גבוהה מהמציאות. הרצון למעלה מהחכמה </w:t>
      </w:r>
      <w:r w:rsidRPr="00BE5B03">
        <w:rPr>
          <w:sz w:val="20"/>
          <w:szCs w:val="20"/>
          <w:rtl/>
        </w:rPr>
        <w:t>–</w:t>
      </w:r>
      <w:r w:rsidRPr="00BE5B03">
        <w:rPr>
          <w:rFonts w:hint="cs"/>
          <w:sz w:val="20"/>
          <w:szCs w:val="20"/>
          <w:rtl/>
        </w:rPr>
        <w:t xml:space="preserve"> תובנה </w:t>
      </w:r>
      <w:r w:rsidR="005D2520">
        <w:rPr>
          <w:rFonts w:hint="cs"/>
          <w:sz w:val="20"/>
          <w:szCs w:val="20"/>
          <w:rtl/>
        </w:rPr>
        <w:t xml:space="preserve">קבלית בסיסית. היא הממשות עצמה. </w:t>
      </w:r>
    </w:p>
    <w:p w:rsidR="003F263D" w:rsidRPr="00BE5B03" w:rsidRDefault="003F263D" w:rsidP="005D2520">
      <w:pPr>
        <w:jc w:val="both"/>
        <w:rPr>
          <w:rFonts w:hint="cs"/>
          <w:sz w:val="20"/>
          <w:szCs w:val="20"/>
        </w:rPr>
      </w:pPr>
      <w:r w:rsidRPr="00BE5B03">
        <w:rPr>
          <w:rFonts w:hint="cs"/>
          <w:sz w:val="20"/>
          <w:szCs w:val="20"/>
          <w:rtl/>
        </w:rPr>
        <w:t xml:space="preserve">הרמב"ם </w:t>
      </w:r>
      <w:r w:rsidRPr="00BE5B03">
        <w:rPr>
          <w:sz w:val="20"/>
          <w:szCs w:val="20"/>
          <w:rtl/>
        </w:rPr>
        <w:t>–</w:t>
      </w:r>
      <w:r w:rsidRPr="00BE5B03">
        <w:rPr>
          <w:rFonts w:hint="cs"/>
          <w:sz w:val="20"/>
          <w:szCs w:val="20"/>
          <w:rtl/>
        </w:rPr>
        <w:t xml:space="preserve"> לפי הדעת תהיה האהבה. אצל הר"מ החכמה מזוהה עם העצמות. הוא ודעתו אחד, אחדות שכל משכיל ומושכל. טענת אדמוה"ז כנגד הר"מ שהשיג רק את החכמה ולא את הכתר. </w:t>
      </w:r>
    </w:p>
    <w:p w:rsidR="003F263D" w:rsidRPr="003F263D" w:rsidRDefault="003F263D" w:rsidP="005D2520">
      <w:pPr>
        <w:jc w:val="both"/>
        <w:rPr>
          <w:rFonts w:hint="cs"/>
          <w:sz w:val="20"/>
          <w:szCs w:val="20"/>
        </w:rPr>
      </w:pPr>
      <w:r w:rsidRPr="003F263D">
        <w:rPr>
          <w:rFonts w:hint="cs"/>
          <w:sz w:val="20"/>
          <w:szCs w:val="20"/>
          <w:rtl/>
        </w:rPr>
        <w:t xml:space="preserve">שני מיני אינטימיות </w:t>
      </w:r>
      <w:r>
        <w:rPr>
          <w:rFonts w:hint="cs"/>
          <w:sz w:val="20"/>
          <w:szCs w:val="20"/>
          <w:rtl/>
        </w:rPr>
        <w:t>-</w:t>
      </w:r>
      <w:r w:rsidRPr="003F263D">
        <w:rPr>
          <w:rFonts w:hint="cs"/>
          <w:sz w:val="20"/>
          <w:szCs w:val="20"/>
          <w:rtl/>
        </w:rPr>
        <w:t xml:space="preserve"> יש רומנטיקה של סיפורי על, דתית ואף אכסטטית. זו מכוננת אינטימיות שיונקת </w:t>
      </w:r>
      <w:r>
        <w:rPr>
          <w:rFonts w:hint="cs"/>
          <w:sz w:val="20"/>
          <w:szCs w:val="20"/>
          <w:rtl/>
        </w:rPr>
        <w:t>מ</w:t>
      </w:r>
      <w:r w:rsidRPr="003F263D">
        <w:rPr>
          <w:rFonts w:hint="cs"/>
          <w:sz w:val="20"/>
          <w:szCs w:val="20"/>
          <w:rtl/>
        </w:rPr>
        <w:t xml:space="preserve">ביטול היש. יש מקום גבוה של אינטימיות </w:t>
      </w:r>
      <w:r>
        <w:rPr>
          <w:rFonts w:hint="cs"/>
          <w:sz w:val="20"/>
          <w:szCs w:val="20"/>
          <w:rtl/>
        </w:rPr>
        <w:t>של זיקה</w:t>
      </w:r>
      <w:r w:rsidRPr="003F263D">
        <w:rPr>
          <w:rFonts w:hint="cs"/>
          <w:sz w:val="20"/>
          <w:szCs w:val="20"/>
          <w:rtl/>
        </w:rPr>
        <w:t xml:space="preserve"> </w:t>
      </w:r>
      <w:r w:rsidRPr="003F263D">
        <w:rPr>
          <w:sz w:val="20"/>
          <w:szCs w:val="20"/>
          <w:rtl/>
        </w:rPr>
        <w:t>–</w:t>
      </w:r>
      <w:r w:rsidRPr="003F263D">
        <w:rPr>
          <w:rFonts w:hint="cs"/>
          <w:sz w:val="20"/>
          <w:szCs w:val="20"/>
          <w:rtl/>
        </w:rPr>
        <w:t xml:space="preserve"> 'זה מה יש' בזיקה בינו לבינה. אין סיפור גדול בעבר [ארבעים </w:t>
      </w:r>
      <w:r w:rsidRPr="003F263D">
        <w:rPr>
          <w:rFonts w:hint="cs"/>
          <w:sz w:val="20"/>
          <w:szCs w:val="20"/>
          <w:rtl/>
        </w:rPr>
        <w:lastRenderedPageBreak/>
        <w:t>יום קודם] ואין תקווה לעתיד הירואי. בחוליות האפורה, שם האמונה בעצמה, שם נוכחותו ית' בהסתר ולכן גבוהה יותר. היכולת לראות בחוויה הפשוטה את המקור למגע הממשי עם השכינה [לילך אחר שכינה, באין], זה עשוי להביא לאכסטזה גבוהה. אדם חי עם אישה, והיא הופכת להיות '</w:t>
      </w:r>
      <w:r w:rsidRPr="003F263D">
        <w:rPr>
          <w:rFonts w:hint="cs"/>
          <w:b/>
          <w:bCs/>
          <w:sz w:val="20"/>
          <w:szCs w:val="20"/>
          <w:rtl/>
        </w:rPr>
        <w:t>ה</w:t>
      </w:r>
      <w:r w:rsidRPr="003F263D">
        <w:rPr>
          <w:rFonts w:hint="cs"/>
          <w:sz w:val="20"/>
          <w:szCs w:val="20"/>
          <w:rtl/>
        </w:rPr>
        <w:t>אישה' מכוח האמונה הזו, לא כי בישות הסופית שלה יש סיבה לאינטימיות.</w:t>
      </w:r>
      <w:r>
        <w:rPr>
          <w:rFonts w:hint="cs"/>
          <w:sz w:val="20"/>
          <w:szCs w:val="20"/>
          <w:rtl/>
        </w:rPr>
        <w:t>..</w:t>
      </w:r>
    </w:p>
    <w:p w:rsidR="003F263D" w:rsidRPr="00BE5B03" w:rsidRDefault="003F263D" w:rsidP="005D2520">
      <w:pPr>
        <w:jc w:val="both"/>
        <w:rPr>
          <w:rFonts w:hint="cs"/>
          <w:sz w:val="20"/>
          <w:szCs w:val="20"/>
        </w:rPr>
      </w:pPr>
      <w:r w:rsidRPr="003F263D">
        <w:rPr>
          <w:rFonts w:hint="cs"/>
          <w:sz w:val="20"/>
          <w:szCs w:val="20"/>
          <w:rtl/>
        </w:rPr>
        <w:t xml:space="preserve">זו התודעה של רבינו בחיי 'לא השכמתי לדבר והתאוויתי לזולתו' אצל קאמי: 'לקבל את החיים בלי ערעור'. לא להשאיר שום דבר בחוץ. חכם זן אמר: </w:t>
      </w:r>
      <w:r w:rsidRPr="003F263D">
        <w:rPr>
          <w:sz w:val="20"/>
          <w:szCs w:val="20"/>
          <w:rtl/>
        </w:rPr>
        <w:t>'החיים צריכים להיות כמו אש חורכת, כדי שדבר לא יוותר מאחור. הכל צריך לכלות באש, עד שיוותר רק אפר'</w:t>
      </w:r>
      <w:r w:rsidRPr="003F263D">
        <w:rPr>
          <w:rFonts w:hint="cs"/>
          <w:sz w:val="20"/>
          <w:szCs w:val="20"/>
          <w:rtl/>
        </w:rPr>
        <w:t>.</w:t>
      </w:r>
    </w:p>
    <w:p w:rsidR="003F263D" w:rsidRPr="003F263D" w:rsidRDefault="003F263D" w:rsidP="002A4478">
      <w:pPr>
        <w:pStyle w:val="a3"/>
        <w:rPr>
          <w:rFonts w:hint="cs"/>
          <w:rtl/>
        </w:rPr>
      </w:pPr>
    </w:p>
    <w:p w:rsidR="004D03E4" w:rsidRDefault="004D03E4" w:rsidP="002A4478">
      <w:pPr>
        <w:pStyle w:val="a3"/>
        <w:rPr>
          <w:rFonts w:hint="cs"/>
          <w:b/>
          <w:bCs/>
          <w:rtl/>
        </w:rPr>
      </w:pPr>
      <w:r>
        <w:rPr>
          <w:rFonts w:hint="cs"/>
          <w:b/>
          <w:bCs/>
          <w:rtl/>
        </w:rPr>
        <w:t>מדרשת חתונה של הרב שג"ר</w:t>
      </w:r>
    </w:p>
    <w:p w:rsidR="002A4478" w:rsidRPr="002A4478" w:rsidRDefault="002A4478" w:rsidP="002A4478">
      <w:pPr>
        <w:pStyle w:val="a3"/>
        <w:rPr>
          <w:rtl/>
        </w:rPr>
      </w:pPr>
      <w:r w:rsidRPr="002A4478">
        <w:rPr>
          <w:rtl/>
        </w:rPr>
        <w:t>הבית כמקום הברית</w:t>
      </w:r>
    </w:p>
    <w:p w:rsidR="002A4478" w:rsidRPr="002A4478" w:rsidRDefault="002A4478" w:rsidP="002A4478">
      <w:pPr>
        <w:pStyle w:val="a3"/>
        <w:rPr>
          <w:rtl/>
        </w:rPr>
      </w:pPr>
      <w:r w:rsidRPr="002A4478">
        <w:rPr>
          <w:rtl/>
        </w:rPr>
        <w:t xml:space="preserve">איה הוא האתר של ברית הנישואין? היכן הוא מקום המפגש? </w:t>
      </w:r>
    </w:p>
    <w:p w:rsidR="002A4478" w:rsidRPr="002A4478" w:rsidRDefault="002A4478" w:rsidP="002A4478">
      <w:pPr>
        <w:pStyle w:val="a3"/>
        <w:rPr>
          <w:rtl/>
        </w:rPr>
      </w:pPr>
      <w:r w:rsidRPr="002A4478">
        <w:rPr>
          <w:rtl/>
        </w:rPr>
        <w:t xml:space="preserve">גם כאן דרשו חכמים: </w:t>
      </w:r>
    </w:p>
    <w:p w:rsidR="002A4478" w:rsidRPr="002A4478" w:rsidRDefault="002A4478" w:rsidP="005D2520">
      <w:pPr>
        <w:pStyle w:val="a3"/>
        <w:rPr>
          <w:rtl/>
        </w:rPr>
      </w:pPr>
      <w:r w:rsidRPr="002A4478">
        <w:rPr>
          <w:rtl/>
        </w:rPr>
        <w:t>"וכיפר בעדו ובעד ביתו</w:t>
      </w:r>
      <w:r w:rsidRPr="002A4478">
        <w:rPr>
          <w:rFonts w:hint="cs"/>
          <w:rtl/>
        </w:rPr>
        <w:t xml:space="preserve"> </w:t>
      </w:r>
      <w:r w:rsidRPr="002A4478">
        <w:rPr>
          <w:rtl/>
        </w:rPr>
        <w:t>– ביתו זו אשתו"</w:t>
      </w:r>
    </w:p>
    <w:p w:rsidR="002A4478" w:rsidRPr="002A4478" w:rsidRDefault="002A4478" w:rsidP="005D2520">
      <w:pPr>
        <w:pStyle w:val="a3"/>
        <w:rPr>
          <w:rtl/>
        </w:rPr>
      </w:pPr>
      <w:r w:rsidRPr="002A4478">
        <w:rPr>
          <w:rtl/>
        </w:rPr>
        <w:t xml:space="preserve">לאהל מועד שם נוסף, המשכן. המקום בו הקב"ה שוכן הוא – הבית. אחד מכינוייו הוא 'שכינה' - הפלא שביכולת לשכון, למצוא מקום. מקום המפגש הוא הבית, המקום של האינטימיות. בבית אינני חש זרות וניכור, אני מה שאני. הבית הוא ה'היות אצל עצמו'. </w:t>
      </w:r>
    </w:p>
    <w:p w:rsidR="002A4478" w:rsidRPr="002A4478" w:rsidRDefault="002A4478" w:rsidP="005D2520">
      <w:pPr>
        <w:pStyle w:val="a3"/>
        <w:rPr>
          <w:rtl/>
        </w:rPr>
      </w:pPr>
      <w:r w:rsidRPr="002A4478">
        <w:rPr>
          <w:rtl/>
        </w:rPr>
        <w:t>לפני הנישואין אין בית, אין אינטימיות, אין שמחה ואין פרטיות. הבודד חי בביתם של אחרים, הוא זר למקומו, נמצא בגלות. "כציפור נודדת מן ק</w:t>
      </w:r>
      <w:r w:rsidRPr="002A4478">
        <w:rPr>
          <w:rFonts w:hint="cs"/>
          <w:rtl/>
        </w:rPr>
        <w:t>ִ</w:t>
      </w:r>
      <w:r w:rsidRPr="002A4478">
        <w:rPr>
          <w:rtl/>
        </w:rPr>
        <w:t>נה כן איש נודד ממקומו" לעומת זאת, 'גם צ</w:t>
      </w:r>
      <w:r w:rsidRPr="002A4478">
        <w:rPr>
          <w:rFonts w:hint="cs"/>
          <w:rtl/>
        </w:rPr>
        <w:t>י</w:t>
      </w:r>
      <w:r w:rsidRPr="002A4478">
        <w:rPr>
          <w:rtl/>
        </w:rPr>
        <w:t>פור מצאה בית ודרור קן לה</w:t>
      </w:r>
      <w:r w:rsidRPr="002A4478">
        <w:rPr>
          <w:rFonts w:hint="cs"/>
          <w:rtl/>
        </w:rPr>
        <w:t>,</w:t>
      </w:r>
      <w:r w:rsidRPr="002A4478">
        <w:rPr>
          <w:rtl/>
        </w:rPr>
        <w:t xml:space="preserve"> אשר שתה אפרוחיה את מזבחותיך ה' צבאות מלכי ואלוקי'. הבית הינו המקום של האדם, הסביבה שבה הוא חי. אנחנו אומרים על מישהו, "הוא לא מצא את מקומו", ומאידך על מישהו אחר, "הוא במקום שלו". היכולת לשכון במקום, למצוא את המקום, הינה הביתיות, וביתיות זו הינה בראש ובראשונה הבית של האיש והאישה, שלאחריהם מצטרפים ההורים</w:t>
      </w:r>
      <w:r w:rsidRPr="002A4478">
        <w:rPr>
          <w:rFonts w:hint="cs"/>
          <w:rtl/>
        </w:rPr>
        <w:t xml:space="preserve"> </w:t>
      </w:r>
      <w:r w:rsidRPr="002A4478">
        <w:rPr>
          <w:rtl/>
        </w:rPr>
        <w:t xml:space="preserve">– המשפחתיות. </w:t>
      </w:r>
    </w:p>
    <w:p w:rsidR="002A4478" w:rsidRPr="00D35E11" w:rsidRDefault="002A4478" w:rsidP="002A4478">
      <w:pPr>
        <w:pStyle w:val="a3"/>
        <w:rPr>
          <w:rtl/>
        </w:rPr>
      </w:pPr>
      <w:r w:rsidRPr="002A4478">
        <w:rPr>
          <w:rtl/>
        </w:rPr>
        <w:t>מסביב לזוגיות הכרובים מתהווה המשפחתיות של ההשתכנות במשכן. המשפחתיות המעניקה ב</w:t>
      </w:r>
      <w:r w:rsidRPr="002A4478">
        <w:rPr>
          <w:rFonts w:hint="cs"/>
          <w:rtl/>
        </w:rPr>
        <w:t>י</w:t>
      </w:r>
      <w:r w:rsidRPr="002A4478">
        <w:rPr>
          <w:rtl/>
        </w:rPr>
        <w:t>טחון וסולידאריות, היא ה'שכונה האנושית'. בהקשר הזה</w:t>
      </w:r>
      <w:r w:rsidRPr="002A4478">
        <w:rPr>
          <w:rFonts w:hint="cs"/>
          <w:rtl/>
        </w:rPr>
        <w:t>,</w:t>
      </w:r>
      <w:r w:rsidRPr="002A4478">
        <w:rPr>
          <w:rtl/>
        </w:rPr>
        <w:t xml:space="preserve"> החתונה איננה רק חתונת הילדים, אלא גם חתונת ההורים והסבים והסבתות, חתונת המשפחות המרחיבות את ביתן.</w:t>
      </w:r>
    </w:p>
    <w:p w:rsidR="00E33F41" w:rsidRPr="00E33F41" w:rsidRDefault="003F263D" w:rsidP="00E33F41">
      <w:pPr>
        <w:pStyle w:val="a3"/>
        <w:rPr>
          <w:sz w:val="18"/>
          <w:szCs w:val="18"/>
          <w:rtl/>
        </w:rPr>
      </w:pPr>
      <w:r w:rsidRPr="003F263D">
        <w:rPr>
          <w:rFonts w:hint="cs"/>
          <w:sz w:val="18"/>
          <w:szCs w:val="18"/>
          <w:rtl/>
        </w:rPr>
        <w:t>[הערת עור</w:t>
      </w:r>
      <w:r w:rsidR="00E33F41">
        <w:rPr>
          <w:rFonts w:hint="cs"/>
          <w:sz w:val="18"/>
          <w:szCs w:val="18"/>
          <w:rtl/>
        </w:rPr>
        <w:t>כים</w:t>
      </w:r>
      <w:r w:rsidRPr="003F263D">
        <w:rPr>
          <w:rFonts w:hint="cs"/>
          <w:sz w:val="18"/>
          <w:szCs w:val="18"/>
          <w:rtl/>
        </w:rPr>
        <w:t xml:space="preserve">: </w:t>
      </w:r>
      <w:r w:rsidR="00E33F41" w:rsidRPr="00E33F41">
        <w:rPr>
          <w:sz w:val="18"/>
          <w:szCs w:val="18"/>
          <w:rtl/>
        </w:rPr>
        <w:t>האדם הנמצא בזרות כלפי מקומו, יכול לצאת ממיצר הזרות רק אם יפרו</w:t>
      </w:r>
      <w:r w:rsidR="00E33F41" w:rsidRPr="00E33F41">
        <w:rPr>
          <w:rFonts w:hint="cs"/>
          <w:sz w:val="18"/>
          <w:szCs w:val="18"/>
          <w:rtl/>
        </w:rPr>
        <w:t>ש</w:t>
      </w:r>
      <w:r w:rsidR="00E33F41" w:rsidRPr="00E33F41">
        <w:rPr>
          <w:sz w:val="18"/>
          <w:szCs w:val="18"/>
          <w:rtl/>
        </w:rPr>
        <w:t xml:space="preserve"> את חסותו. </w:t>
      </w:r>
    </w:p>
    <w:p w:rsidR="00E33F41" w:rsidRPr="00E33F41" w:rsidRDefault="00E33F41" w:rsidP="00E33F41">
      <w:pPr>
        <w:pStyle w:val="a3"/>
        <w:rPr>
          <w:sz w:val="18"/>
          <w:szCs w:val="18"/>
          <w:rtl/>
        </w:rPr>
      </w:pPr>
      <w:r w:rsidRPr="00E33F41">
        <w:rPr>
          <w:sz w:val="18"/>
          <w:szCs w:val="18"/>
          <w:rtl/>
        </w:rPr>
        <w:t>"כשיש להאדם לב אין ש</w:t>
      </w:r>
      <w:r w:rsidRPr="00E33F41">
        <w:rPr>
          <w:rFonts w:hint="cs"/>
          <w:sz w:val="18"/>
          <w:szCs w:val="18"/>
          <w:rtl/>
        </w:rPr>
        <w:t>י</w:t>
      </w:r>
      <w:r w:rsidRPr="00E33F41">
        <w:rPr>
          <w:sz w:val="18"/>
          <w:szCs w:val="18"/>
          <w:rtl/>
        </w:rPr>
        <w:t>יך אצלו מקום כלל, כי אדרבא, הוא מקומו של עולם וכו'. כי האלוקות הוא בלב, כמו שכתוב 'צור לבבי'. ואצל ה' ית' נאמר 'הנה מקום א</w:t>
      </w:r>
      <w:r w:rsidRPr="00E33F41">
        <w:rPr>
          <w:rFonts w:hint="cs"/>
          <w:sz w:val="18"/>
          <w:szCs w:val="18"/>
          <w:rtl/>
        </w:rPr>
        <w:t>י</w:t>
      </w:r>
      <w:r w:rsidRPr="00E33F41">
        <w:rPr>
          <w:sz w:val="18"/>
          <w:szCs w:val="18"/>
          <w:rtl/>
        </w:rPr>
        <w:t>תי'</w:t>
      </w:r>
      <w:r w:rsidRPr="00E33F41">
        <w:rPr>
          <w:rFonts w:hint="cs"/>
          <w:sz w:val="18"/>
          <w:szCs w:val="18"/>
          <w:rtl/>
        </w:rPr>
        <w:t xml:space="preserve"> </w:t>
      </w:r>
      <w:r w:rsidRPr="00E33F41">
        <w:rPr>
          <w:sz w:val="18"/>
          <w:szCs w:val="18"/>
          <w:rtl/>
        </w:rPr>
        <w:t>– שהוא מקומו של עולם ואין העולם מקומו. נמצא, מי שיש לו לב ישראלי, אין ראוי לו לומר שמקום זה אין טוב לפניו, כי אין שי</w:t>
      </w:r>
      <w:r w:rsidRPr="00E33F41">
        <w:rPr>
          <w:rFonts w:hint="cs"/>
          <w:sz w:val="18"/>
          <w:szCs w:val="18"/>
          <w:rtl/>
        </w:rPr>
        <w:t>י</w:t>
      </w:r>
      <w:r w:rsidRPr="00E33F41">
        <w:rPr>
          <w:sz w:val="18"/>
          <w:szCs w:val="18"/>
          <w:rtl/>
        </w:rPr>
        <w:t>ך אצלו מקום כלל, כי אדרבא הוא מקומו של עולם ואין העולם מקומו"</w:t>
      </w:r>
      <w:r w:rsidRPr="00E33F41">
        <w:rPr>
          <w:rFonts w:hint="cs"/>
          <w:sz w:val="18"/>
          <w:szCs w:val="18"/>
          <w:rtl/>
        </w:rPr>
        <w:t xml:space="preserve"> </w:t>
      </w:r>
      <w:r w:rsidRPr="00E33F41">
        <w:rPr>
          <w:sz w:val="18"/>
          <w:szCs w:val="18"/>
          <w:rtl/>
        </w:rPr>
        <w:t>(ליקוטי מוהר"ן תנינא תורה נ"ו</w:t>
      </w:r>
      <w:r w:rsidRPr="00E33F41">
        <w:rPr>
          <w:rFonts w:hint="cs"/>
          <w:sz w:val="18"/>
          <w:szCs w:val="18"/>
          <w:rtl/>
        </w:rPr>
        <w:t>)</w:t>
      </w:r>
      <w:r>
        <w:rPr>
          <w:rFonts w:hint="cs"/>
          <w:sz w:val="18"/>
          <w:szCs w:val="18"/>
          <w:rtl/>
        </w:rPr>
        <w:t>..</w:t>
      </w:r>
    </w:p>
    <w:p w:rsidR="002A4478" w:rsidRDefault="003F263D" w:rsidP="00E33F41">
      <w:pPr>
        <w:pStyle w:val="a3"/>
        <w:rPr>
          <w:rFonts w:hint="cs"/>
          <w:rtl/>
        </w:rPr>
      </w:pPr>
      <w:r w:rsidRPr="003F263D">
        <w:rPr>
          <w:sz w:val="18"/>
          <w:szCs w:val="18"/>
          <w:rtl/>
        </w:rPr>
        <w:t>על דרך רמז נדרוש בעקבות דברי האריז"ל (ע"ח, שער לידת מוחין, פרק ב') ש</w:t>
      </w:r>
      <w:r w:rsidRPr="003F263D">
        <w:rPr>
          <w:rFonts w:hint="cs"/>
          <w:sz w:val="18"/>
          <w:szCs w:val="18"/>
          <w:rtl/>
        </w:rPr>
        <w:t>'</w:t>
      </w:r>
      <w:r w:rsidRPr="003F263D">
        <w:rPr>
          <w:sz w:val="18"/>
          <w:szCs w:val="18"/>
          <w:rtl/>
        </w:rPr>
        <w:t>שחוק</w:t>
      </w:r>
      <w:r w:rsidRPr="003F263D">
        <w:rPr>
          <w:rFonts w:hint="cs"/>
          <w:sz w:val="18"/>
          <w:szCs w:val="18"/>
          <w:rtl/>
        </w:rPr>
        <w:t>'</w:t>
      </w:r>
      <w:r w:rsidRPr="003F263D">
        <w:rPr>
          <w:sz w:val="18"/>
          <w:szCs w:val="18"/>
          <w:rtl/>
        </w:rPr>
        <w:t xml:space="preserve"> ו</w:t>
      </w:r>
      <w:r w:rsidRPr="003F263D">
        <w:rPr>
          <w:rFonts w:hint="cs"/>
          <w:sz w:val="18"/>
          <w:szCs w:val="18"/>
          <w:rtl/>
        </w:rPr>
        <w:t>'</w:t>
      </w:r>
      <w:r w:rsidRPr="003F263D">
        <w:rPr>
          <w:sz w:val="18"/>
          <w:szCs w:val="18"/>
          <w:rtl/>
        </w:rPr>
        <w:t>בית</w:t>
      </w:r>
      <w:r w:rsidRPr="003F263D">
        <w:rPr>
          <w:rFonts w:hint="cs"/>
          <w:sz w:val="18"/>
          <w:szCs w:val="18"/>
          <w:rtl/>
        </w:rPr>
        <w:t>'</w:t>
      </w:r>
      <w:r w:rsidRPr="003F263D">
        <w:rPr>
          <w:sz w:val="18"/>
          <w:szCs w:val="18"/>
          <w:rtl/>
        </w:rPr>
        <w:t xml:space="preserve"> זהים בערכם המספרי, ובית עולה בערכו המספרי לפעמיים </w:t>
      </w:r>
      <w:r w:rsidRPr="003F263D">
        <w:rPr>
          <w:rFonts w:hint="cs"/>
          <w:sz w:val="18"/>
          <w:szCs w:val="18"/>
          <w:rtl/>
        </w:rPr>
        <w:t>'</w:t>
      </w:r>
      <w:r w:rsidRPr="003F263D">
        <w:rPr>
          <w:sz w:val="18"/>
          <w:szCs w:val="18"/>
          <w:rtl/>
        </w:rPr>
        <w:t>אור</w:t>
      </w:r>
      <w:r w:rsidRPr="003F263D">
        <w:rPr>
          <w:rFonts w:hint="cs"/>
          <w:sz w:val="18"/>
          <w:szCs w:val="18"/>
          <w:rtl/>
        </w:rPr>
        <w:t>'</w:t>
      </w:r>
      <w:r w:rsidRPr="003F263D">
        <w:rPr>
          <w:sz w:val="18"/>
          <w:szCs w:val="18"/>
          <w:rtl/>
        </w:rPr>
        <w:t>. כמו אומר שהאפשרות למֵלאו</w:t>
      </w:r>
      <w:r w:rsidRPr="003F263D">
        <w:rPr>
          <w:rFonts w:hint="cs"/>
          <w:sz w:val="18"/>
          <w:szCs w:val="18"/>
          <w:rtl/>
        </w:rPr>
        <w:t>ּ</w:t>
      </w:r>
      <w:r w:rsidRPr="003F263D">
        <w:rPr>
          <w:sz w:val="18"/>
          <w:szCs w:val="18"/>
          <w:rtl/>
        </w:rPr>
        <w:t>ת של שחוק בעולם הזה ת</w:t>
      </w:r>
      <w:r w:rsidRPr="003F263D">
        <w:rPr>
          <w:rFonts w:hint="cs"/>
          <w:sz w:val="18"/>
          <w:szCs w:val="18"/>
          <w:rtl/>
        </w:rPr>
        <w:t>י</w:t>
      </w:r>
      <w:r w:rsidRPr="003F263D">
        <w:rPr>
          <w:sz w:val="18"/>
          <w:szCs w:val="18"/>
          <w:rtl/>
        </w:rPr>
        <w:t>תכן רק בהקשר של בית</w:t>
      </w:r>
      <w:r w:rsidRPr="003F263D">
        <w:rPr>
          <w:rFonts w:hint="cs"/>
          <w:sz w:val="18"/>
          <w:szCs w:val="18"/>
          <w:rtl/>
        </w:rPr>
        <w:t>,</w:t>
      </w:r>
      <w:r w:rsidRPr="003F263D">
        <w:rPr>
          <w:sz w:val="18"/>
          <w:szCs w:val="18"/>
          <w:rtl/>
        </w:rPr>
        <w:t xml:space="preserve"> שהוא עצמו מורכב ממפגש של שתי אורות, אור הזכר ואור הנקבה. על כן משחרב המקדש אסור לו לאדם למלא פיו בשחוק, אלא בעת שבונה הוא את ביתו בהתקדשות, שאז יש בו בחינה של תקומת בית המקדש ובניית חורבת ירושלים – ואז מותר וראוי לו לשחוק בביתו, כיצחק ששיחק עם רבקה אשתו</w:t>
      </w:r>
      <w:r w:rsidRPr="003F263D">
        <w:rPr>
          <w:rFonts w:hint="cs"/>
          <w:sz w:val="18"/>
          <w:szCs w:val="18"/>
          <w:rtl/>
        </w:rPr>
        <w:t>]</w:t>
      </w:r>
      <w:r w:rsidRPr="003F263D">
        <w:rPr>
          <w:sz w:val="18"/>
          <w:szCs w:val="18"/>
          <w:rtl/>
        </w:rPr>
        <w:t xml:space="preserve"> </w:t>
      </w:r>
    </w:p>
    <w:p w:rsidR="003F263D" w:rsidRDefault="003F263D" w:rsidP="002A4478">
      <w:pPr>
        <w:pStyle w:val="a3"/>
        <w:rPr>
          <w:rtl/>
        </w:rPr>
      </w:pPr>
    </w:p>
    <w:p w:rsidR="004D03E4" w:rsidRDefault="004D03E4" w:rsidP="002A4478">
      <w:pPr>
        <w:pStyle w:val="a3"/>
        <w:rPr>
          <w:rFonts w:hint="cs"/>
          <w:b/>
          <w:bCs/>
          <w:rtl/>
        </w:rPr>
      </w:pPr>
      <w:r>
        <w:rPr>
          <w:rFonts w:hint="cs"/>
          <w:b/>
          <w:bCs/>
          <w:rtl/>
        </w:rPr>
        <w:t>מדרשת חתונה שלי</w:t>
      </w:r>
    </w:p>
    <w:p w:rsidR="002A4478" w:rsidRPr="00C5359F" w:rsidRDefault="004D03E4" w:rsidP="002A4478">
      <w:pPr>
        <w:pStyle w:val="a3"/>
        <w:rPr>
          <w:rtl/>
        </w:rPr>
      </w:pPr>
      <w:r>
        <w:rPr>
          <w:rFonts w:hint="cs"/>
          <w:b/>
          <w:bCs/>
          <w:rtl/>
        </w:rPr>
        <w:t>....</w:t>
      </w:r>
      <w:r w:rsidR="002A4478" w:rsidRPr="00C5359F">
        <w:rPr>
          <w:rFonts w:hint="cs"/>
          <w:rtl/>
        </w:rPr>
        <w:t>איש ואישה זכו שכינה ביניהם. כולנו כאן מברכים אתכם ברגעים הרי גורל אלה בחייכם, לא רק ששכינה תשכון במעונכם, אלא בעיקר שאתם תדעו לשכון בביתכם. היכולת לשכון כלל אינה פשוטה בהיותה תנועה של הכלה שנותנת מקום ממשי ל</w:t>
      </w:r>
      <w:r w:rsidR="002A4478">
        <w:rPr>
          <w:rFonts w:hint="cs"/>
          <w:rtl/>
        </w:rPr>
        <w:t>סתירות</w:t>
      </w:r>
      <w:r w:rsidR="002A4478" w:rsidRPr="00C5359F">
        <w:rPr>
          <w:rFonts w:hint="cs"/>
          <w:rtl/>
        </w:rPr>
        <w:t xml:space="preserve"> ההוויה האנושית - לגבריות המשפיעה-המזריעה מספירת היסוד, אבל גם לנשיות, לענווה, ולביטול מספירת המלכות, </w:t>
      </w:r>
      <w:r w:rsidR="002A4478">
        <w:rPr>
          <w:rFonts w:hint="cs"/>
          <w:rtl/>
        </w:rPr>
        <w:t xml:space="preserve">לקדושה אבל </w:t>
      </w:r>
      <w:r w:rsidR="002A4478" w:rsidRPr="00C5359F">
        <w:rPr>
          <w:rFonts w:hint="cs"/>
          <w:rtl/>
        </w:rPr>
        <w:t>גם לאנושיות, לשמחה אבל גם לכאב, לאמונה הוודאית אבל גם לספקות ולתהיות, ללוחות אבל גם לשברי לוחות, לכיבוש היצר אבל גם לתשוקות, לאהבה עזה כמוות שרשפיה רשפי אש שלהבת יה, אבל גם ליראה, לציות להלכה ולנכנעות למסורות ולמנהגים. ביתכם יהיה בית וועד לחכמות ולדמיונות, לחולין ולשבת, לימים טובים אבל גם לימים רעים, לנשגבות האדם אבל גם לעליבותו - הכ</w:t>
      </w:r>
      <w:r w:rsidR="002A4478">
        <w:rPr>
          <w:rFonts w:hint="cs"/>
          <w:rtl/>
        </w:rPr>
        <w:t>ו</w:t>
      </w:r>
      <w:r w:rsidR="002A4478" w:rsidRPr="00C5359F">
        <w:rPr>
          <w:rFonts w:hint="cs"/>
          <w:rtl/>
        </w:rPr>
        <w:t xml:space="preserve">ל ישכון במעונכם כמו פאזל שאינו שלם </w:t>
      </w:r>
      <w:r w:rsidR="002A4478">
        <w:rPr>
          <w:rFonts w:hint="cs"/>
          <w:rtl/>
        </w:rPr>
        <w:t xml:space="preserve">גם </w:t>
      </w:r>
      <w:r w:rsidR="002A4478" w:rsidRPr="00C5359F">
        <w:rPr>
          <w:rFonts w:hint="cs"/>
          <w:rtl/>
        </w:rPr>
        <w:t xml:space="preserve">אם חסר אפילו רכיב אחד. תביאו לביתכם את עצמכם איך שאתם, את יתרונותיכם אבל גם את חולשותיכם, את המקומות המוארים בנפשכם אבל גם את המחוזות האפלוליים שבכם, ובעקבות מנורת החסרונות של ר' נחמן, </w:t>
      </w:r>
      <w:r w:rsidR="002A4478">
        <w:rPr>
          <w:rFonts w:hint="cs"/>
          <w:rtl/>
        </w:rPr>
        <w:t xml:space="preserve">תלמדו </w:t>
      </w:r>
      <w:r w:rsidR="002A4478" w:rsidRPr="00C5359F">
        <w:rPr>
          <w:rFonts w:hint="cs"/>
          <w:rtl/>
        </w:rPr>
        <w:t xml:space="preserve">לבנות </w:t>
      </w:r>
      <w:r w:rsidR="002A4478" w:rsidRPr="00C5359F">
        <w:rPr>
          <w:rFonts w:hint="cs"/>
          <w:rtl/>
        </w:rPr>
        <w:lastRenderedPageBreak/>
        <w:t>מהחולשות</w:t>
      </w:r>
      <w:r w:rsidR="002A4478">
        <w:rPr>
          <w:rFonts w:hint="cs"/>
          <w:rtl/>
        </w:rPr>
        <w:t>,</w:t>
      </w:r>
      <w:r w:rsidR="002A4478" w:rsidRPr="00C5359F">
        <w:rPr>
          <w:rFonts w:hint="cs"/>
          <w:rtl/>
        </w:rPr>
        <w:t xml:space="preserve"> מהארעיות</w:t>
      </w:r>
      <w:r w:rsidR="002A4478">
        <w:rPr>
          <w:rFonts w:hint="cs"/>
          <w:rtl/>
        </w:rPr>
        <w:t>,</w:t>
      </w:r>
      <w:r w:rsidR="002A4478" w:rsidRPr="00C5359F">
        <w:rPr>
          <w:rFonts w:hint="cs"/>
          <w:rtl/>
        </w:rPr>
        <w:t xml:space="preserve"> ומעליבות הקיום האנושי, את מנורת החסרונות שלכם שבע"ה תאיר ברכה ושפע בעולמות.</w:t>
      </w:r>
    </w:p>
    <w:p w:rsidR="00D47A42" w:rsidRDefault="00D47A42" w:rsidP="002A4478">
      <w:pPr>
        <w:pStyle w:val="a3"/>
        <w:rPr>
          <w:rtl/>
        </w:rPr>
      </w:pPr>
    </w:p>
    <w:p w:rsidR="008F509D" w:rsidRPr="00A843B4" w:rsidRDefault="00A843B4" w:rsidP="003F263D">
      <w:pPr>
        <w:pStyle w:val="a3"/>
        <w:rPr>
          <w:b/>
          <w:bCs/>
          <w:rtl/>
        </w:rPr>
      </w:pPr>
      <w:r>
        <w:rPr>
          <w:rFonts w:hint="cs"/>
          <w:b/>
          <w:bCs/>
          <w:rtl/>
        </w:rPr>
        <w:t xml:space="preserve"> </w:t>
      </w:r>
      <w:r w:rsidR="006B65AA" w:rsidRPr="00A843B4">
        <w:rPr>
          <w:rFonts w:hint="cs"/>
          <w:b/>
          <w:bCs/>
          <w:rtl/>
        </w:rPr>
        <w:t xml:space="preserve">קרישנמורטי </w:t>
      </w:r>
      <w:r w:rsidR="006B65AA" w:rsidRPr="00A843B4">
        <w:rPr>
          <w:b/>
          <w:bCs/>
          <w:rtl/>
        </w:rPr>
        <w:t>–</w:t>
      </w:r>
      <w:r w:rsidR="006B65AA" w:rsidRPr="00A843B4">
        <w:rPr>
          <w:rFonts w:hint="cs"/>
          <w:b/>
          <w:bCs/>
          <w:rtl/>
        </w:rPr>
        <w:t xml:space="preserve"> עמ' 39</w:t>
      </w:r>
    </w:p>
    <w:p w:rsidR="008F509D" w:rsidRDefault="00140728" w:rsidP="002A4478">
      <w:pPr>
        <w:pStyle w:val="a3"/>
        <w:rPr>
          <w:rFonts w:hint="cs"/>
          <w:rtl/>
        </w:rPr>
      </w:pPr>
      <w:r>
        <w:rPr>
          <w:rFonts w:hint="cs"/>
          <w:rtl/>
        </w:rPr>
        <w:t xml:space="preserve"> </w:t>
      </w:r>
      <w:r w:rsidR="003F263D">
        <w:rPr>
          <w:rFonts w:hint="cs"/>
          <w:rtl/>
        </w:rPr>
        <w:t>אידיאליזם, שי</w:t>
      </w:r>
      <w:r w:rsidR="006B65AA">
        <w:rPr>
          <w:rFonts w:hint="cs"/>
          <w:rtl/>
        </w:rPr>
        <w:t>טה או מדגם כלשהוא, אינם יכולים לעזור בגילוי פעולותיו העמוקות של המוח...הרדיפה אחר אידיאל, הדביקות בעקרונות וקביעת מטרה מסויימת, מובילות לאשליות..להכרת עצמנו דרושה ספונטאניות מסויימת, חופש להתבונן, ואלה אינם אפשריים בשעה שערכים אידיאליסטיים ומטריאליסטיים שטחיים, מקיפים את המוח וסוגרים עליו..</w:t>
      </w:r>
    </w:p>
    <w:p w:rsidR="006B65AA" w:rsidRDefault="006B65AA" w:rsidP="002A4478">
      <w:pPr>
        <w:pStyle w:val="a3"/>
        <w:rPr>
          <w:rFonts w:hint="cs"/>
          <w:rtl/>
        </w:rPr>
      </w:pPr>
      <w:r>
        <w:rPr>
          <w:rFonts w:hint="cs"/>
          <w:rtl/>
        </w:rPr>
        <w:t>קיום פירושו זיקה..סבלנו יכול לבוא לקיצו רק על ידי הבנת עצמנו תוך כדי זיקה. הכרה עצמית בלבד יכולה להביא שלווה ואושר לאדם, כי היא ראשית התבונה והאינטגרציה...התבונה אינה הסתגלות שטחית בלבד, היא גם אינה טיפוח המוח ורכישת ידע...פירושה של אינטליגנציה היא הבנת דרכי החיים..האינטלקט מסתפק בתיאוריות ובהסברים, אך לא כן האינטליגנציה</w:t>
      </w:r>
    </w:p>
    <w:p w:rsidR="006B65AA" w:rsidRDefault="006B65AA" w:rsidP="002A4478">
      <w:pPr>
        <w:pStyle w:val="a3"/>
        <w:rPr>
          <w:rFonts w:hint="cs"/>
          <w:rtl/>
        </w:rPr>
      </w:pPr>
      <w:r>
        <w:rPr>
          <w:rFonts w:hint="cs"/>
          <w:rtl/>
        </w:rPr>
        <w:t>להבנת התהליך השלם של החיים, יש להפעיל את המוח והלב גם יחד, אין להפריד בין תבונה לאהבה</w:t>
      </w:r>
      <w:r w:rsidR="006129F3">
        <w:rPr>
          <w:rFonts w:hint="cs"/>
          <w:rtl/>
        </w:rPr>
        <w:t>..</w:t>
      </w:r>
    </w:p>
    <w:p w:rsidR="006129F3" w:rsidRDefault="006129F3" w:rsidP="002A4478">
      <w:pPr>
        <w:pStyle w:val="a3"/>
        <w:rPr>
          <w:rFonts w:hint="cs"/>
          <w:rtl/>
        </w:rPr>
      </w:pPr>
      <w:r>
        <w:rPr>
          <w:rFonts w:hint="cs"/>
          <w:rtl/>
        </w:rPr>
        <w:t>איננו יוצרים כי ליבנו ומוחנו דחוסים בידיעות..אך החוויייה עצמה קודמת לתהליך החווייה, האהבה קודמת לביטוייה..</w:t>
      </w:r>
    </w:p>
    <w:p w:rsidR="006129F3" w:rsidRDefault="006129F3" w:rsidP="002A4478">
      <w:pPr>
        <w:pStyle w:val="a3"/>
        <w:rPr>
          <w:rFonts w:hint="cs"/>
          <w:rtl/>
        </w:rPr>
      </w:pPr>
      <w:r>
        <w:rPr>
          <w:rFonts w:hint="cs"/>
          <w:rtl/>
        </w:rPr>
        <w:t>קיים הבדל בין אינטלקט לאינטליגנציה. האינטלקט הוא מחשבה שפעולתה אינה תלוייה ברגשות, בעוד שהאינטליגנציה היא היכולת להרגיש, ויחד עם זאת לקול דברים בהיגיון..</w:t>
      </w:r>
    </w:p>
    <w:p w:rsidR="006129F3" w:rsidRDefault="006129F3" w:rsidP="002A4478">
      <w:pPr>
        <w:pStyle w:val="a3"/>
        <w:rPr>
          <w:rFonts w:hint="cs"/>
          <w:rtl/>
        </w:rPr>
      </w:pPr>
      <w:r>
        <w:rPr>
          <w:rFonts w:hint="cs"/>
          <w:rtl/>
        </w:rPr>
        <w:t>אין להשוות ידע לתבונה, הידע אינו חכמה..אי אפשר לצבור אותה, ללמדה בע"פ או לשמרה...חכמה באה רק עם שלילת האני...ראש פתוח חשוב מלימוד...פירושו של ראש פתוח הוא עירנות למחשבותינו ולרגשותינו, הסתכלות קפדנית בעצמנו ובהשפעות הסביבה</w:t>
      </w:r>
    </w:p>
    <w:p w:rsidR="006129F3" w:rsidRDefault="006129F3" w:rsidP="002A4478">
      <w:pPr>
        <w:pStyle w:val="a3"/>
        <w:rPr>
          <w:rFonts w:hint="cs"/>
          <w:rtl/>
        </w:rPr>
      </w:pPr>
      <w:r>
        <w:rPr>
          <w:rFonts w:hint="cs"/>
          <w:rtl/>
        </w:rPr>
        <w:t>ראש פתוח, פירושו הקשבה לזולת, התבוננות בעשיר ובעני, בבעל עוצמה ובחלש</w:t>
      </w:r>
    </w:p>
    <w:p w:rsidR="006129F3" w:rsidRDefault="006129F3" w:rsidP="002A4478">
      <w:pPr>
        <w:pStyle w:val="a3"/>
        <w:rPr>
          <w:rFonts w:hint="cs"/>
          <w:rtl/>
        </w:rPr>
      </w:pPr>
      <w:r>
        <w:rPr>
          <w:rFonts w:hint="cs"/>
          <w:rtl/>
        </w:rPr>
        <w:t>חכמה אינה באה ע"י פחד או דיכוי, אלא ע"י התבוננות והבנת יחסי אנוש באירועי היום-יום</w:t>
      </w:r>
    </w:p>
    <w:p w:rsidR="00671135" w:rsidRDefault="00671135" w:rsidP="00671135">
      <w:pPr>
        <w:pStyle w:val="a3"/>
        <w:rPr>
          <w:rFonts w:hint="cs"/>
          <w:rtl/>
        </w:rPr>
      </w:pPr>
      <w:r>
        <w:rPr>
          <w:rFonts w:hint="cs"/>
          <w:rtl/>
        </w:rPr>
        <w:t>אהבה וחשיבה נכונה יביאו למהפכה אמיתית, זו שבתוכנו..נוכל לאהוב אך לא ע"י רדיפה אחר אידיאל של אהבה....</w:t>
      </w:r>
    </w:p>
    <w:p w:rsidR="00671135" w:rsidRDefault="00C60BE5" w:rsidP="00C60BE5">
      <w:pPr>
        <w:pStyle w:val="a3"/>
        <w:jc w:val="center"/>
        <w:rPr>
          <w:rFonts w:hint="cs"/>
          <w:rtl/>
        </w:rPr>
      </w:pPr>
      <w:r>
        <w:rPr>
          <w:rFonts w:hint="cs"/>
          <w:rtl/>
        </w:rPr>
        <w:t>*</w:t>
      </w:r>
    </w:p>
    <w:p w:rsidR="00C60BE5" w:rsidRPr="00265EF6" w:rsidRDefault="00C60BE5" w:rsidP="00C60BE5">
      <w:pPr>
        <w:jc w:val="center"/>
        <w:rPr>
          <w:rFonts w:hint="cs"/>
          <w:b/>
          <w:bCs/>
          <w:sz w:val="22"/>
          <w:szCs w:val="22"/>
          <w:rtl/>
        </w:rPr>
      </w:pPr>
      <w:r w:rsidRPr="00265EF6">
        <w:rPr>
          <w:b/>
          <w:bCs/>
          <w:sz w:val="20"/>
          <w:szCs w:val="20"/>
          <w:rtl/>
        </w:rPr>
        <w:t>ובשביל זה לא מספיק ה"גילויים" שבמועדי חודש תשרי, אלא יש צורך גם בההמשך ד"ויעקב הלך לדרכו"</w:t>
      </w:r>
      <w:r>
        <w:rPr>
          <w:rFonts w:hint="cs"/>
          <w:b/>
          <w:bCs/>
          <w:sz w:val="20"/>
          <w:szCs w:val="20"/>
          <w:rtl/>
        </w:rPr>
        <w:t xml:space="preserve"> </w:t>
      </w:r>
      <w:r w:rsidRPr="00265EF6">
        <w:rPr>
          <w:b/>
          <w:bCs/>
          <w:sz w:val="20"/>
          <w:szCs w:val="20"/>
          <w:rtl/>
        </w:rPr>
        <w:t>לעבודת כל השנה כולה, שעל ידה דו</w:t>
      </w:r>
      <w:r>
        <w:rPr>
          <w:rFonts w:hint="cs"/>
          <w:b/>
          <w:bCs/>
          <w:sz w:val="20"/>
          <w:szCs w:val="20"/>
          <w:rtl/>
        </w:rPr>
        <w:t>ו</w:t>
      </w:r>
      <w:r w:rsidRPr="00265EF6">
        <w:rPr>
          <w:b/>
          <w:bCs/>
          <w:sz w:val="20"/>
          <w:szCs w:val="20"/>
          <w:rtl/>
        </w:rPr>
        <w:t>קא פועלים המשכת העצמות.</w:t>
      </w:r>
      <w:r>
        <w:rPr>
          <w:rFonts w:hint="cs"/>
          <w:b/>
          <w:bCs/>
          <w:sz w:val="22"/>
          <w:szCs w:val="22"/>
          <w:rtl/>
        </w:rPr>
        <w:t>..</w:t>
      </w:r>
    </w:p>
    <w:p w:rsidR="00C60BE5" w:rsidRDefault="00C60BE5" w:rsidP="00C60BE5">
      <w:pPr>
        <w:jc w:val="center"/>
        <w:rPr>
          <w:rFonts w:hint="cs"/>
          <w:b/>
          <w:bCs/>
          <w:sz w:val="22"/>
          <w:szCs w:val="22"/>
          <w:rtl/>
        </w:rPr>
      </w:pPr>
    </w:p>
    <w:p w:rsidR="00C60BE5" w:rsidRPr="00F21DB8" w:rsidRDefault="00C60BE5" w:rsidP="00C60BE5">
      <w:pPr>
        <w:jc w:val="center"/>
        <w:rPr>
          <w:rFonts w:hint="cs"/>
          <w:b/>
          <w:bCs/>
          <w:sz w:val="22"/>
          <w:szCs w:val="22"/>
          <w:rtl/>
        </w:rPr>
      </w:pPr>
      <w:r w:rsidRPr="00F21DB8">
        <w:rPr>
          <w:rFonts w:hint="cs"/>
          <w:b/>
          <w:bCs/>
          <w:sz w:val="22"/>
          <w:szCs w:val="22"/>
          <w:rtl/>
        </w:rPr>
        <w:t>לפ' נח</w:t>
      </w:r>
      <w:r>
        <w:rPr>
          <w:rStyle w:val="af"/>
          <w:b/>
          <w:bCs/>
          <w:sz w:val="22"/>
          <w:szCs w:val="22"/>
          <w:rtl/>
        </w:rPr>
        <w:footnoteReference w:id="3"/>
      </w:r>
    </w:p>
    <w:p w:rsidR="00C60BE5" w:rsidRPr="00145539" w:rsidRDefault="00C60BE5" w:rsidP="00C60BE5">
      <w:pPr>
        <w:jc w:val="both"/>
        <w:rPr>
          <w:rFonts w:hint="cs"/>
          <w:b/>
          <w:bCs/>
          <w:sz w:val="20"/>
          <w:szCs w:val="20"/>
          <w:rtl/>
        </w:rPr>
      </w:pPr>
      <w:r>
        <w:rPr>
          <w:rFonts w:hint="cs"/>
          <w:b/>
          <w:bCs/>
          <w:sz w:val="20"/>
          <w:szCs w:val="20"/>
          <w:rtl/>
        </w:rPr>
        <w:lastRenderedPageBreak/>
        <w:t xml:space="preserve">א. </w:t>
      </w:r>
      <w:r w:rsidRPr="00145539">
        <w:rPr>
          <w:rFonts w:hint="cs"/>
          <w:b/>
          <w:bCs/>
          <w:sz w:val="20"/>
          <w:szCs w:val="20"/>
          <w:rtl/>
        </w:rPr>
        <w:t xml:space="preserve">ויעקב הלך לדרכו </w:t>
      </w:r>
      <w:r w:rsidRPr="00145539">
        <w:rPr>
          <w:b/>
          <w:bCs/>
          <w:sz w:val="20"/>
          <w:szCs w:val="20"/>
          <w:rtl/>
        </w:rPr>
        <w:t>–</w:t>
      </w:r>
      <w:r w:rsidRPr="00145539">
        <w:rPr>
          <w:rFonts w:hint="cs"/>
          <w:b/>
          <w:bCs/>
          <w:sz w:val="20"/>
          <w:szCs w:val="20"/>
          <w:rtl/>
        </w:rPr>
        <w:t xml:space="preserve"> אדמור"י חב"ד</w:t>
      </w:r>
    </w:p>
    <w:p w:rsidR="00C60BE5" w:rsidRDefault="00C60BE5" w:rsidP="00C60BE5">
      <w:pPr>
        <w:jc w:val="both"/>
        <w:rPr>
          <w:rFonts w:hint="cs"/>
          <w:b/>
          <w:bCs/>
          <w:sz w:val="20"/>
          <w:szCs w:val="20"/>
          <w:rtl/>
        </w:rPr>
      </w:pPr>
    </w:p>
    <w:p w:rsidR="00C60BE5" w:rsidRPr="00E85B78" w:rsidRDefault="00C60BE5" w:rsidP="00C60BE5">
      <w:pPr>
        <w:jc w:val="both"/>
        <w:rPr>
          <w:b/>
          <w:bCs/>
          <w:sz w:val="20"/>
          <w:szCs w:val="20"/>
          <w:rtl/>
        </w:rPr>
      </w:pPr>
      <w:r w:rsidRPr="00E85B78">
        <w:rPr>
          <w:rFonts w:hint="cs"/>
          <w:b/>
          <w:bCs/>
          <w:sz w:val="20"/>
          <w:szCs w:val="20"/>
          <w:rtl/>
        </w:rPr>
        <w:t xml:space="preserve">האדמו"ר רמ"מ - </w:t>
      </w:r>
      <w:r w:rsidRPr="00E85B78">
        <w:rPr>
          <w:b/>
          <w:bCs/>
          <w:sz w:val="20"/>
          <w:szCs w:val="20"/>
          <w:rtl/>
        </w:rPr>
        <w:t>תורת מנחם תשי"א</w:t>
      </w:r>
    </w:p>
    <w:p w:rsidR="00C60BE5" w:rsidRPr="00060BDB" w:rsidRDefault="00C60BE5" w:rsidP="00C60BE5">
      <w:pPr>
        <w:jc w:val="both"/>
        <w:rPr>
          <w:sz w:val="20"/>
          <w:szCs w:val="20"/>
        </w:rPr>
      </w:pPr>
      <w:r w:rsidRPr="00060BDB">
        <w:rPr>
          <w:sz w:val="20"/>
          <w:szCs w:val="20"/>
          <w:rtl/>
        </w:rPr>
        <w:t>ידוע פתגם כ"ק אדמו"ר (מהורש"ב) נ"ע, אשר אחר שמחת תורה מתחיל הסדר ד"ויעקב הלך לדרכו", הוא דרך הוי', דרך התורה והמצוה. וביאר</w:t>
      </w:r>
      <w:bookmarkStart w:id="0" w:name="_ftnref_42"/>
      <w:r w:rsidRPr="00060BDB">
        <w:rPr>
          <w:sz w:val="20"/>
          <w:szCs w:val="20"/>
          <w:rtl/>
        </w:rPr>
        <w:fldChar w:fldCharType="begin"/>
      </w:r>
      <w:r w:rsidRPr="00060BDB">
        <w:rPr>
          <w:sz w:val="20"/>
          <w:szCs w:val="20"/>
          <w:rtl/>
        </w:rPr>
        <w:instrText xml:space="preserve"> </w:instrText>
      </w:r>
      <w:r w:rsidRPr="00060BDB">
        <w:rPr>
          <w:sz w:val="20"/>
          <w:szCs w:val="20"/>
        </w:rPr>
        <w:instrText>HYPERLINK "http://chabadlibrary.org/books/admur/tm/2/7/13.htm" \l "_ftn_42#_ftn_42</w:instrText>
      </w:r>
      <w:r w:rsidRPr="00060BDB">
        <w:rPr>
          <w:sz w:val="20"/>
          <w:szCs w:val="20"/>
          <w:rtl/>
        </w:rPr>
        <w:instrText xml:space="preserve">" </w:instrText>
      </w:r>
      <w:r w:rsidRPr="00060BDB">
        <w:rPr>
          <w:sz w:val="20"/>
          <w:szCs w:val="20"/>
          <w:rtl/>
        </w:rPr>
        <w:fldChar w:fldCharType="separate"/>
      </w:r>
      <w:r w:rsidRPr="00060BDB">
        <w:rPr>
          <w:rStyle w:val="Hyperlink"/>
          <w:sz w:val="20"/>
          <w:szCs w:val="20"/>
          <w:rtl/>
        </w:rPr>
        <w:t>3</w:t>
      </w:r>
      <w:r w:rsidRPr="00060BDB">
        <w:rPr>
          <w:sz w:val="20"/>
          <w:szCs w:val="20"/>
          <w:rtl/>
        </w:rPr>
        <w:fldChar w:fldCharType="end"/>
      </w:r>
      <w:bookmarkEnd w:id="0"/>
      <w:r w:rsidRPr="00060BDB">
        <w:rPr>
          <w:sz w:val="20"/>
          <w:szCs w:val="20"/>
          <w:rtl/>
        </w:rPr>
        <w:t xml:space="preserve"> כ"ק מו"ח אדמו"ר הכ"מ בענין שמיני עצרת ושמחת תורה, שביריד קונים את הסחורה, וכשמגיעים הביתה – במשך ימות השנה – מפרקים את האמתחות ומתחילים לעשות ע</w:t>
      </w:r>
      <w:r>
        <w:rPr>
          <w:rFonts w:hint="cs"/>
          <w:sz w:val="20"/>
          <w:szCs w:val="20"/>
          <w:rtl/>
        </w:rPr>
        <w:t>י</w:t>
      </w:r>
      <w:r w:rsidRPr="00060BDB">
        <w:rPr>
          <w:sz w:val="20"/>
          <w:szCs w:val="20"/>
          <w:rtl/>
        </w:rPr>
        <w:t>מהם מה שצריך לעשות.</w:t>
      </w:r>
    </w:p>
    <w:p w:rsidR="00C60BE5" w:rsidRPr="00060BDB" w:rsidRDefault="00C60BE5" w:rsidP="00C60BE5">
      <w:pPr>
        <w:jc w:val="both"/>
        <w:rPr>
          <w:sz w:val="20"/>
          <w:szCs w:val="20"/>
        </w:rPr>
      </w:pPr>
      <w:r w:rsidRPr="00060BDB">
        <w:rPr>
          <w:sz w:val="20"/>
          <w:szCs w:val="20"/>
          <w:rtl/>
        </w:rPr>
        <w:t>כן הוא בכל אחד ואחת מישראל: בחודש השביעי שהוא משובע בכל טוב</w:t>
      </w:r>
      <w:bookmarkStart w:id="1" w:name="_ftnref_43"/>
      <w:r w:rsidRPr="00060BDB">
        <w:rPr>
          <w:sz w:val="20"/>
          <w:szCs w:val="20"/>
          <w:rtl/>
        </w:rPr>
        <w:fldChar w:fldCharType="begin"/>
      </w:r>
      <w:r w:rsidRPr="00060BDB">
        <w:rPr>
          <w:sz w:val="20"/>
          <w:szCs w:val="20"/>
          <w:rtl/>
        </w:rPr>
        <w:instrText xml:space="preserve"> </w:instrText>
      </w:r>
      <w:r w:rsidRPr="00060BDB">
        <w:rPr>
          <w:sz w:val="20"/>
          <w:szCs w:val="20"/>
        </w:rPr>
        <w:instrText>HYPERLINK "http://chabadlibrary.org/books/admur/tm/2/7/14.htm" \l "_ftn_43#_ftn_43</w:instrText>
      </w:r>
      <w:r w:rsidRPr="00060BDB">
        <w:rPr>
          <w:sz w:val="20"/>
          <w:szCs w:val="20"/>
          <w:rtl/>
        </w:rPr>
        <w:instrText xml:space="preserve">" </w:instrText>
      </w:r>
      <w:r w:rsidRPr="00060BDB">
        <w:rPr>
          <w:sz w:val="20"/>
          <w:szCs w:val="20"/>
          <w:rtl/>
        </w:rPr>
        <w:fldChar w:fldCharType="separate"/>
      </w:r>
      <w:r w:rsidRPr="00060BDB">
        <w:rPr>
          <w:rStyle w:val="Hyperlink"/>
          <w:sz w:val="20"/>
          <w:szCs w:val="20"/>
          <w:rtl/>
        </w:rPr>
        <w:t>4</w:t>
      </w:r>
      <w:r w:rsidRPr="00060BDB">
        <w:rPr>
          <w:sz w:val="20"/>
          <w:szCs w:val="20"/>
          <w:rtl/>
        </w:rPr>
        <w:fldChar w:fldCharType="end"/>
      </w:r>
      <w:bookmarkEnd w:id="1"/>
      <w:r w:rsidRPr="00060BDB">
        <w:rPr>
          <w:sz w:val="20"/>
          <w:szCs w:val="20"/>
          <w:rtl/>
        </w:rPr>
        <w:t xml:space="preserve"> נותנים להם ולנו "סחורה" במה להתפרנס כל השנה כולה, אבל צריך לפתוח האמתחות, לפרקם ולעשות עם הסחורה מה שצריך.</w:t>
      </w:r>
    </w:p>
    <w:p w:rsidR="00C60BE5" w:rsidRPr="00060BDB" w:rsidRDefault="00C60BE5" w:rsidP="00C60BE5">
      <w:pPr>
        <w:jc w:val="both"/>
        <w:rPr>
          <w:rFonts w:hint="cs"/>
          <w:sz w:val="20"/>
          <w:szCs w:val="20"/>
          <w:rtl/>
        </w:rPr>
      </w:pPr>
      <w:r w:rsidRPr="00060BDB">
        <w:rPr>
          <w:sz w:val="20"/>
          <w:szCs w:val="20"/>
          <w:rtl/>
        </w:rPr>
        <w:t>והזהיר</w:t>
      </w:r>
      <w:bookmarkStart w:id="2" w:name="_ftnref_44"/>
      <w:r w:rsidRPr="00060BDB">
        <w:rPr>
          <w:sz w:val="20"/>
          <w:szCs w:val="20"/>
          <w:rtl/>
        </w:rPr>
        <w:fldChar w:fldCharType="begin"/>
      </w:r>
      <w:r w:rsidRPr="00060BDB">
        <w:rPr>
          <w:sz w:val="20"/>
          <w:szCs w:val="20"/>
          <w:rtl/>
        </w:rPr>
        <w:instrText xml:space="preserve"> </w:instrText>
      </w:r>
      <w:r w:rsidRPr="00060BDB">
        <w:rPr>
          <w:sz w:val="20"/>
          <w:szCs w:val="20"/>
        </w:rPr>
        <w:instrText>HYPERLINK "http://chabadlibrary.org/books/admur/tm/2/7/14.htm" \l "_ftn_44#_ftn_44" \o</w:instrText>
      </w:r>
      <w:r w:rsidRPr="00060BDB">
        <w:rPr>
          <w:sz w:val="20"/>
          <w:szCs w:val="20"/>
          <w:rtl/>
        </w:rPr>
        <w:instrText xml:space="preserve"> "שיחת שמע\"צ ה'תש\"ד [סה\"ש תש\"ד ע' 31 – להלן בתרגום מאידית]." </w:instrText>
      </w:r>
      <w:r w:rsidRPr="00060BDB">
        <w:rPr>
          <w:sz w:val="20"/>
          <w:szCs w:val="20"/>
          <w:rtl/>
        </w:rPr>
        <w:fldChar w:fldCharType="separate"/>
      </w:r>
      <w:r w:rsidRPr="00060BDB">
        <w:rPr>
          <w:rStyle w:val="Hyperlink"/>
          <w:sz w:val="20"/>
          <w:szCs w:val="20"/>
          <w:rtl/>
        </w:rPr>
        <w:t>5</w:t>
      </w:r>
      <w:r w:rsidRPr="00060BDB">
        <w:rPr>
          <w:sz w:val="20"/>
          <w:szCs w:val="20"/>
          <w:rtl/>
        </w:rPr>
        <w:fldChar w:fldCharType="end"/>
      </w:r>
      <w:bookmarkEnd w:id="2"/>
      <w:r w:rsidRPr="00060BDB">
        <w:rPr>
          <w:sz w:val="20"/>
          <w:szCs w:val="20"/>
          <w:rtl/>
        </w:rPr>
        <w:t xml:space="preserve"> כ"ק מו"ח אדמו"ר הכ"מ בשם אביו כ"ק אדמו"ר (מהורש"ב) נ"ע: הארבעים ושמונה שעות של שמיני עצרת ושמחת תורה יש לייקרם ביותר. בכל רגע יכולים לשאוב אוצרות בדליים וחביות בגשמיות וברוחניות. וכ"ז ע"י הריקודים.</w:t>
      </w:r>
      <w:r>
        <w:rPr>
          <w:rFonts w:hint="cs"/>
          <w:sz w:val="20"/>
          <w:szCs w:val="20"/>
          <w:rtl/>
        </w:rPr>
        <w:t>..</w:t>
      </w:r>
    </w:p>
    <w:p w:rsidR="00C60BE5" w:rsidRPr="00060BDB" w:rsidRDefault="00C60BE5" w:rsidP="00C60BE5">
      <w:pPr>
        <w:jc w:val="both"/>
        <w:rPr>
          <w:sz w:val="20"/>
          <w:szCs w:val="20"/>
        </w:rPr>
      </w:pPr>
      <w:r w:rsidRPr="00060BDB">
        <w:rPr>
          <w:sz w:val="20"/>
          <w:szCs w:val="20"/>
          <w:rtl/>
        </w:rPr>
        <w:t>יד. לאחרי יום הכיפורים – באים ד' הימים שבין יום הכיפורים לסוכות, שגם בהם נמשכת עבודת התשובה, כפי שסיפר כ"ק מו"ח אדמו"ר</w:t>
      </w:r>
      <w:bookmarkStart w:id="3" w:name="_ftnref_311"/>
      <w:r w:rsidRPr="00060BDB">
        <w:rPr>
          <w:sz w:val="20"/>
          <w:szCs w:val="20"/>
          <w:rtl/>
        </w:rPr>
        <w:fldChar w:fldCharType="begin"/>
      </w:r>
      <w:r w:rsidRPr="00060BDB">
        <w:rPr>
          <w:sz w:val="20"/>
          <w:szCs w:val="20"/>
          <w:rtl/>
        </w:rPr>
        <w:instrText xml:space="preserve"> </w:instrText>
      </w:r>
      <w:r w:rsidRPr="00060BDB">
        <w:rPr>
          <w:sz w:val="20"/>
          <w:szCs w:val="20"/>
        </w:rPr>
        <w:instrText>HYPERLINK "http://chabadlibrary.org/books/admur/tm/2/13/61.htm" \l "_ftn_311#_ftn_311</w:instrText>
      </w:r>
      <w:r w:rsidRPr="00060BDB">
        <w:rPr>
          <w:sz w:val="20"/>
          <w:szCs w:val="20"/>
          <w:rtl/>
        </w:rPr>
        <w:instrText xml:space="preserve">" </w:instrText>
      </w:r>
      <w:r w:rsidRPr="00060BDB">
        <w:rPr>
          <w:sz w:val="20"/>
          <w:szCs w:val="20"/>
          <w:rtl/>
        </w:rPr>
        <w:fldChar w:fldCharType="separate"/>
      </w:r>
      <w:r w:rsidRPr="00060BDB">
        <w:rPr>
          <w:rStyle w:val="Hyperlink"/>
          <w:sz w:val="20"/>
          <w:szCs w:val="20"/>
          <w:rtl/>
        </w:rPr>
        <w:t>49</w:t>
      </w:r>
      <w:r w:rsidRPr="00060BDB">
        <w:rPr>
          <w:sz w:val="20"/>
          <w:szCs w:val="20"/>
          <w:rtl/>
        </w:rPr>
        <w:fldChar w:fldCharType="end"/>
      </w:r>
      <w:bookmarkEnd w:id="3"/>
      <w:r w:rsidRPr="00060BDB">
        <w:rPr>
          <w:sz w:val="20"/>
          <w:szCs w:val="20"/>
          <w:rtl/>
        </w:rPr>
        <w:t xml:space="preserve"> שנכנס פעם במוצאי יום הכיפורים לאביו, אדמו"ר (מהורש"ב) נ"ע, ושאלו: ומה עתה? והשיב: עתה צריכים ביחוד לעשות תשובה ("איצטער דאַרף מען ערשט תשובה טאָן"). טו. ולאחרי כל פרטי הענינים דעבודת התשובה – באים ימי השמחה, "זמן שמחתנו", שבעת ימי הסוכות, שמיני עצרת ושמחת תורה, שבהם העבודה היא בענין השמחה.</w:t>
      </w:r>
    </w:p>
    <w:p w:rsidR="00C60BE5" w:rsidRPr="00060BDB" w:rsidRDefault="00C60BE5" w:rsidP="00C60BE5">
      <w:pPr>
        <w:jc w:val="both"/>
        <w:rPr>
          <w:sz w:val="20"/>
          <w:szCs w:val="20"/>
          <w:rtl/>
        </w:rPr>
      </w:pPr>
      <w:r w:rsidRPr="00060BDB">
        <w:rPr>
          <w:sz w:val="20"/>
          <w:szCs w:val="20"/>
          <w:rtl/>
        </w:rPr>
        <w:t>והענין בזה – כמשל הרכבת שיש בה סוגי קרונות שונים בהתאם לסוגי הנוסעים (כנ"ל ס"ח), ובשביל אותם נוסעים שלא עלו על הקרונות שעליהם כתוב "בכי' ומרירות" (כיון ששייכים יותר לקו השמחה, ואוהבים לרקוד), מצרפים ומחברים עוד קרון שעליו כתוב "שמחה וריקודים", ואם ירקדו לשם שמים, יוכלו גם הם לעלות על הרכבת שנוסעת לקבל פני המשיח.</w:t>
      </w:r>
      <w:r>
        <w:rPr>
          <w:rFonts w:hint="cs"/>
          <w:sz w:val="20"/>
          <w:szCs w:val="20"/>
          <w:rtl/>
        </w:rPr>
        <w:t>..</w:t>
      </w:r>
      <w:r w:rsidRPr="00060BDB">
        <w:rPr>
          <w:sz w:val="20"/>
          <w:szCs w:val="20"/>
          <w:rtl/>
        </w:rPr>
        <w:t>ובהקדם המבואר לעיל (ס"ט) שתכלית בריאת האדם וירידת נשמתו למטה (מחוז חפצו בנסיעת הרכבת) הוא להגיע לעצומ"ה א"ס ב"ה.</w:t>
      </w:r>
    </w:p>
    <w:p w:rsidR="00C60BE5" w:rsidRPr="00060BDB" w:rsidRDefault="00C60BE5" w:rsidP="00C60BE5">
      <w:pPr>
        <w:jc w:val="both"/>
        <w:rPr>
          <w:sz w:val="20"/>
          <w:szCs w:val="20"/>
          <w:rtl/>
        </w:rPr>
      </w:pPr>
      <w:r w:rsidRPr="00060BDB">
        <w:rPr>
          <w:sz w:val="20"/>
          <w:szCs w:val="20"/>
          <w:rtl/>
        </w:rPr>
        <w:t>ובשביל זה לא מספיק ה"גילויים" שבמועדי חודש תשרי, אלא יש צורך גם בההמשך ד"ויעקב הלך לדרכו"</w:t>
      </w:r>
      <w:bookmarkStart w:id="4" w:name="_ftnref_312"/>
      <w:r w:rsidRPr="00060BDB">
        <w:rPr>
          <w:sz w:val="20"/>
          <w:szCs w:val="20"/>
          <w:rtl/>
        </w:rPr>
        <w:fldChar w:fldCharType="begin"/>
      </w:r>
      <w:r w:rsidRPr="00060BDB">
        <w:rPr>
          <w:sz w:val="20"/>
          <w:szCs w:val="20"/>
          <w:rtl/>
        </w:rPr>
        <w:instrText xml:space="preserve"> </w:instrText>
      </w:r>
      <w:r w:rsidRPr="00060BDB">
        <w:rPr>
          <w:sz w:val="20"/>
          <w:szCs w:val="20"/>
        </w:rPr>
        <w:instrText>HYPERLINK "http://chabadlibrary.org/books/admur/tm/2/13/62.htm" \l "_ftn_312#_ftn_312</w:instrText>
      </w:r>
      <w:r w:rsidRPr="00060BDB">
        <w:rPr>
          <w:sz w:val="20"/>
          <w:szCs w:val="20"/>
          <w:rtl/>
        </w:rPr>
        <w:instrText xml:space="preserve">" </w:instrText>
      </w:r>
      <w:r w:rsidRPr="00060BDB">
        <w:rPr>
          <w:sz w:val="20"/>
          <w:szCs w:val="20"/>
          <w:rtl/>
        </w:rPr>
        <w:fldChar w:fldCharType="separate"/>
      </w:r>
      <w:r w:rsidRPr="00060BDB">
        <w:rPr>
          <w:rStyle w:val="Hyperlink"/>
          <w:sz w:val="20"/>
          <w:szCs w:val="20"/>
          <w:rtl/>
        </w:rPr>
        <w:t>50</w:t>
      </w:r>
      <w:r w:rsidRPr="00060BDB">
        <w:rPr>
          <w:sz w:val="20"/>
          <w:szCs w:val="20"/>
          <w:rtl/>
        </w:rPr>
        <w:fldChar w:fldCharType="end"/>
      </w:r>
      <w:bookmarkEnd w:id="4"/>
      <w:r w:rsidRPr="00060BDB">
        <w:rPr>
          <w:sz w:val="20"/>
          <w:szCs w:val="20"/>
          <w:rtl/>
        </w:rPr>
        <w:t>, לעבודת כל השנה כולה, שעל ידה דוקא פועלים המשכת העצמות.</w:t>
      </w:r>
      <w:r>
        <w:rPr>
          <w:rFonts w:hint="cs"/>
          <w:sz w:val="20"/>
          <w:szCs w:val="20"/>
          <w:rtl/>
        </w:rPr>
        <w:t xml:space="preserve"> </w:t>
      </w:r>
      <w:r w:rsidRPr="00060BDB">
        <w:rPr>
          <w:sz w:val="20"/>
          <w:szCs w:val="20"/>
          <w:rtl/>
        </w:rPr>
        <w:t>אמנם, מצד עוצם הגילויים דמועדי חודש תשרי, הן ב"ימים נוראים" והן ב"זמן שמחתנו", יתכן שיהיו עסוקים ונתפסים ("פאַרכאַפּט ווערן") בה"גילויים", עד כדי כך, שכשיצטרכו לצאת לעבודה דכל השנה, שעל ידה דוקא פועלים המשכת העצמות – לא תהי' ההתעסקות בזה כדבעי.</w:t>
      </w:r>
    </w:p>
    <w:p w:rsidR="00C60BE5" w:rsidRPr="00060BDB" w:rsidRDefault="00C60BE5" w:rsidP="00C60BE5">
      <w:pPr>
        <w:jc w:val="both"/>
        <w:rPr>
          <w:sz w:val="20"/>
          <w:szCs w:val="20"/>
          <w:rtl/>
        </w:rPr>
      </w:pPr>
      <w:r w:rsidRPr="00060BDB">
        <w:rPr>
          <w:sz w:val="20"/>
          <w:szCs w:val="20"/>
          <w:rtl/>
        </w:rPr>
        <w:t>והמשל לזה</w:t>
      </w:r>
      <w:bookmarkStart w:id="5" w:name="_ftnref_313"/>
      <w:r w:rsidRPr="00060BDB">
        <w:rPr>
          <w:sz w:val="20"/>
          <w:szCs w:val="20"/>
          <w:rtl/>
        </w:rPr>
        <w:fldChar w:fldCharType="begin"/>
      </w:r>
      <w:r w:rsidRPr="00060BDB">
        <w:rPr>
          <w:sz w:val="20"/>
          <w:szCs w:val="20"/>
          <w:rtl/>
        </w:rPr>
        <w:instrText xml:space="preserve"> </w:instrText>
      </w:r>
      <w:r w:rsidRPr="00060BDB">
        <w:rPr>
          <w:sz w:val="20"/>
          <w:szCs w:val="20"/>
        </w:rPr>
        <w:instrText>HYPERLINK "http://chabadlibrary.org/books/admur/tm/2/13/62.htm" \l "_ftn_313#_ftn_313</w:instrText>
      </w:r>
      <w:r w:rsidRPr="00060BDB">
        <w:rPr>
          <w:sz w:val="20"/>
          <w:szCs w:val="20"/>
          <w:rtl/>
        </w:rPr>
        <w:instrText xml:space="preserve">" </w:instrText>
      </w:r>
      <w:r w:rsidRPr="00060BDB">
        <w:rPr>
          <w:sz w:val="20"/>
          <w:szCs w:val="20"/>
          <w:rtl/>
        </w:rPr>
        <w:fldChar w:fldCharType="separate"/>
      </w:r>
      <w:r w:rsidRPr="00060BDB">
        <w:rPr>
          <w:rStyle w:val="Hyperlink"/>
          <w:sz w:val="20"/>
          <w:szCs w:val="20"/>
          <w:rtl/>
        </w:rPr>
        <w:t>51</w:t>
      </w:r>
      <w:r w:rsidRPr="00060BDB">
        <w:rPr>
          <w:sz w:val="20"/>
          <w:szCs w:val="20"/>
          <w:rtl/>
        </w:rPr>
        <w:fldChar w:fldCharType="end"/>
      </w:r>
      <w:bookmarkEnd w:id="5"/>
      <w:r w:rsidRPr="00060BDB">
        <w:rPr>
          <w:sz w:val="20"/>
          <w:szCs w:val="20"/>
          <w:rtl/>
        </w:rPr>
        <w:t xml:space="preserve"> – מאדם הנכנס לארמון המלך כדי לראות את המלך, ומיד בכניסתו לחדר החיצון מתפעל ביותר, עד ששוכח... – באמת לא שייך לומר ש"שוכח" מהמלך ח"ו, אלא, שאינו מגיע אל המלך, כיון ששוכח שצריך לילך הלאה, בגלל הטוב האמיתי שבמקום בו נמצא עתה. ובזה </w:t>
      </w:r>
      <w:r w:rsidRPr="00060BDB">
        <w:rPr>
          <w:sz w:val="20"/>
          <w:szCs w:val="20"/>
          <w:rtl/>
        </w:rPr>
        <w:lastRenderedPageBreak/>
        <w:t>גופא כמה דרגות: ישנם כאלה שההתפעלות שלהם היא מיד בכניסתם לחדר החיצון וכבר שם נעמדים מהליכתם הלאה, וישנם כאלה שנעמדים מהליכתם רק בהכנסם לחדר הפנימי, וישנו מי שממשיך לילך בכל חדרי הארמון עד שמגיע לחדרו של המלך, אלא, שמצד ההסתכלות בה"גילויים" של המלך, אינו מגיע אל המלך עצמו.</w:t>
      </w:r>
    </w:p>
    <w:p w:rsidR="00C60BE5" w:rsidRPr="00060BDB" w:rsidRDefault="00C60BE5" w:rsidP="00C60BE5">
      <w:pPr>
        <w:jc w:val="both"/>
        <w:rPr>
          <w:sz w:val="20"/>
          <w:szCs w:val="20"/>
        </w:rPr>
      </w:pPr>
      <w:r w:rsidRPr="00060BDB">
        <w:rPr>
          <w:sz w:val="20"/>
          <w:szCs w:val="20"/>
          <w:rtl/>
        </w:rPr>
        <w:t>וכיון שכן, יש צורך לעורר את אלה שעסוקים ומונחים בה"גילויים" דמועדי חודש תשרי – ע"ד שמבאר כ"ק מו"ח אדמו"ר בהמאמר דראש השנה</w:t>
      </w:r>
      <w:bookmarkStart w:id="6" w:name="_ftnref_314"/>
      <w:r w:rsidRPr="00060BDB">
        <w:rPr>
          <w:sz w:val="20"/>
          <w:szCs w:val="20"/>
          <w:rtl/>
        </w:rPr>
        <w:fldChar w:fldCharType="begin"/>
      </w:r>
      <w:r w:rsidRPr="00060BDB">
        <w:rPr>
          <w:sz w:val="20"/>
          <w:szCs w:val="20"/>
          <w:rtl/>
        </w:rPr>
        <w:instrText xml:space="preserve"> </w:instrText>
      </w:r>
      <w:r w:rsidRPr="00060BDB">
        <w:rPr>
          <w:sz w:val="20"/>
          <w:szCs w:val="20"/>
        </w:rPr>
        <w:instrText>HYPERLINK "http://chabadlibrary.org/books/admur/tm/2/13/63.htm" \l "_ftn_314#_ftn_314</w:instrText>
      </w:r>
      <w:r w:rsidRPr="00060BDB">
        <w:rPr>
          <w:sz w:val="20"/>
          <w:szCs w:val="20"/>
          <w:rtl/>
        </w:rPr>
        <w:instrText xml:space="preserve">" </w:instrText>
      </w:r>
      <w:r w:rsidRPr="00060BDB">
        <w:rPr>
          <w:sz w:val="20"/>
          <w:szCs w:val="20"/>
          <w:rtl/>
        </w:rPr>
        <w:fldChar w:fldCharType="separate"/>
      </w:r>
      <w:r w:rsidRPr="00060BDB">
        <w:rPr>
          <w:rStyle w:val="Hyperlink"/>
          <w:sz w:val="20"/>
          <w:szCs w:val="20"/>
          <w:rtl/>
        </w:rPr>
        <w:t>52</w:t>
      </w:r>
      <w:r w:rsidRPr="00060BDB">
        <w:rPr>
          <w:sz w:val="20"/>
          <w:szCs w:val="20"/>
          <w:rtl/>
        </w:rPr>
        <w:fldChar w:fldCharType="end"/>
      </w:r>
      <w:bookmarkEnd w:id="6"/>
      <w:r w:rsidRPr="00060BDB">
        <w:rPr>
          <w:sz w:val="20"/>
          <w:szCs w:val="20"/>
          <w:rtl/>
        </w:rPr>
        <w:t xml:space="preserve"> שכיון שהנשמות שבג"ע טרודים בהגילויים שבג"ע, צריכים לעורר אותם "בפלגות ליליא" שעכשיו "קוב"ה אתא לאשתעשעא עם צדיקייא בגינתא דעדן"</w:t>
      </w:r>
      <w:bookmarkStart w:id="7" w:name="_ftnref_315"/>
      <w:r w:rsidRPr="00060BDB">
        <w:rPr>
          <w:sz w:val="20"/>
          <w:szCs w:val="20"/>
          <w:rtl/>
        </w:rPr>
        <w:fldChar w:fldCharType="begin"/>
      </w:r>
      <w:r w:rsidRPr="00060BDB">
        <w:rPr>
          <w:sz w:val="20"/>
          <w:szCs w:val="20"/>
          <w:rtl/>
        </w:rPr>
        <w:instrText xml:space="preserve"> </w:instrText>
      </w:r>
      <w:r w:rsidRPr="00060BDB">
        <w:rPr>
          <w:sz w:val="20"/>
          <w:szCs w:val="20"/>
        </w:rPr>
        <w:instrText>HYPERLINK "http://chabadlibrary.org/books/admur/tm/2/13/63.htm" \l "_ftn_315#_ftn_315</w:instrText>
      </w:r>
      <w:r w:rsidRPr="00060BDB">
        <w:rPr>
          <w:sz w:val="20"/>
          <w:szCs w:val="20"/>
          <w:rtl/>
        </w:rPr>
        <w:instrText xml:space="preserve">" </w:instrText>
      </w:r>
      <w:r w:rsidRPr="00060BDB">
        <w:rPr>
          <w:sz w:val="20"/>
          <w:szCs w:val="20"/>
          <w:rtl/>
        </w:rPr>
        <w:fldChar w:fldCharType="separate"/>
      </w:r>
      <w:r w:rsidRPr="00060BDB">
        <w:rPr>
          <w:rStyle w:val="Hyperlink"/>
          <w:sz w:val="20"/>
          <w:szCs w:val="20"/>
          <w:rtl/>
        </w:rPr>
        <w:t>53</w:t>
      </w:r>
      <w:r w:rsidRPr="00060BDB">
        <w:rPr>
          <w:sz w:val="20"/>
          <w:szCs w:val="20"/>
          <w:rtl/>
        </w:rPr>
        <w:fldChar w:fldCharType="end"/>
      </w:r>
      <w:bookmarkEnd w:id="7"/>
      <w:r w:rsidRPr="00060BDB">
        <w:rPr>
          <w:sz w:val="20"/>
          <w:szCs w:val="20"/>
          <w:rtl/>
        </w:rPr>
        <w:t>.</w:t>
      </w:r>
    </w:p>
    <w:p w:rsidR="00C60BE5" w:rsidRPr="00060BDB" w:rsidRDefault="00C60BE5" w:rsidP="00C60BE5">
      <w:pPr>
        <w:jc w:val="both"/>
        <w:rPr>
          <w:sz w:val="20"/>
          <w:szCs w:val="20"/>
          <w:rtl/>
        </w:rPr>
      </w:pPr>
      <w:r w:rsidRPr="00060BDB">
        <w:rPr>
          <w:sz w:val="20"/>
          <w:szCs w:val="20"/>
          <w:rtl/>
        </w:rPr>
        <w:t>וזהו תוכן ענין ה"השלמה ותוספת . . בשבת בראשית" – שאלה שלא מילאו בשלימות ("זיי האָבן ניט דערטאָן") את העבודה דחודש תשרי בגלל התעסקותם בהגילויים (או בגלל סיבה אחרת), יכולים להשלים זאת בשבת בראשית.</w:t>
      </w:r>
    </w:p>
    <w:p w:rsidR="00C60BE5" w:rsidRPr="00060BDB" w:rsidRDefault="00C60BE5" w:rsidP="00C60BE5">
      <w:pPr>
        <w:jc w:val="both"/>
        <w:rPr>
          <w:sz w:val="20"/>
          <w:szCs w:val="20"/>
          <w:rtl/>
        </w:rPr>
      </w:pPr>
      <w:r w:rsidRPr="00060BDB">
        <w:rPr>
          <w:sz w:val="20"/>
          <w:szCs w:val="20"/>
          <w:rtl/>
        </w:rPr>
        <w:t>יז. ומזה מובן שבשבת בראשית יש מעלה יתירה לגבי מועדי חודש תשרי:</w:t>
      </w:r>
      <w:r>
        <w:rPr>
          <w:rFonts w:hint="cs"/>
          <w:sz w:val="20"/>
          <w:szCs w:val="20"/>
          <w:rtl/>
        </w:rPr>
        <w:t xml:space="preserve"> </w:t>
      </w:r>
      <w:r w:rsidRPr="00060BDB">
        <w:rPr>
          <w:sz w:val="20"/>
          <w:szCs w:val="20"/>
          <w:rtl/>
        </w:rPr>
        <w:t>שבת בראשית הוא אמנם ה"שיריים" דמועדי חודש תשרי,</w:t>
      </w:r>
      <w:r>
        <w:rPr>
          <w:rFonts w:hint="cs"/>
          <w:sz w:val="20"/>
          <w:szCs w:val="20"/>
          <w:rtl/>
        </w:rPr>
        <w:t xml:space="preserve"> </w:t>
      </w:r>
      <w:r w:rsidRPr="00060BDB">
        <w:rPr>
          <w:sz w:val="20"/>
          <w:szCs w:val="20"/>
          <w:rtl/>
        </w:rPr>
        <w:t>– שלכן רואים גם בגשמיות (מפני שכן הוא גם ברוחניות) שכאשר בעלת-הבית מכינה משקה ומיני טעימה ("פאַרבייסן") עבור היו"ט, עושה זאת מתוך חשבון שאפשר להכין יותר מכפי הדרוש, ומה שישאר מהיו"ט ("שיריים") יהי' עבור ה"קידוש" דשבת בראשית –</w:t>
      </w:r>
      <w:r>
        <w:rPr>
          <w:rFonts w:hint="cs"/>
          <w:sz w:val="20"/>
          <w:szCs w:val="20"/>
          <w:rtl/>
        </w:rPr>
        <w:t xml:space="preserve"> </w:t>
      </w:r>
      <w:r w:rsidRPr="00060BDB">
        <w:rPr>
          <w:sz w:val="20"/>
          <w:szCs w:val="20"/>
          <w:rtl/>
        </w:rPr>
        <w:t>ו"שיריים" – כפשטות השם – הוא פחות ממחצית העיקר,</w:t>
      </w:r>
    </w:p>
    <w:p w:rsidR="00C60BE5" w:rsidRPr="00060BDB" w:rsidRDefault="00C60BE5" w:rsidP="00C60BE5">
      <w:pPr>
        <w:jc w:val="both"/>
        <w:rPr>
          <w:sz w:val="20"/>
          <w:szCs w:val="20"/>
          <w:rtl/>
        </w:rPr>
      </w:pPr>
      <w:r w:rsidRPr="00060BDB">
        <w:rPr>
          <w:sz w:val="20"/>
          <w:szCs w:val="20"/>
          <w:rtl/>
        </w:rPr>
        <w:t>אבל, מצינו שפעולת ה"שיריים" יכולה להיות יותר מה"עיקר" – כפי שאמר אלישע לאשת עובדי' "לכי מכרי את השמן ושלמי את נשייך ואת ובניך תחיי בנותר"</w:t>
      </w:r>
      <w:bookmarkStart w:id="8" w:name="_ftnref_316"/>
      <w:r w:rsidRPr="00060BDB">
        <w:rPr>
          <w:sz w:val="20"/>
          <w:szCs w:val="20"/>
          <w:rtl/>
        </w:rPr>
        <w:fldChar w:fldCharType="begin"/>
      </w:r>
      <w:r w:rsidRPr="00060BDB">
        <w:rPr>
          <w:sz w:val="20"/>
          <w:szCs w:val="20"/>
          <w:rtl/>
        </w:rPr>
        <w:instrText xml:space="preserve"> </w:instrText>
      </w:r>
      <w:r w:rsidRPr="00060BDB">
        <w:rPr>
          <w:sz w:val="20"/>
          <w:szCs w:val="20"/>
        </w:rPr>
        <w:instrText>HYPERLINK "http://chabadlibrary.org/books/admur/tm/2/13/63.htm" \l "_ftn_316#_ftn_316</w:instrText>
      </w:r>
      <w:r w:rsidRPr="00060BDB">
        <w:rPr>
          <w:sz w:val="20"/>
          <w:szCs w:val="20"/>
          <w:rtl/>
        </w:rPr>
        <w:instrText xml:space="preserve">" </w:instrText>
      </w:r>
      <w:r w:rsidRPr="00060BDB">
        <w:rPr>
          <w:sz w:val="20"/>
          <w:szCs w:val="20"/>
          <w:rtl/>
        </w:rPr>
        <w:fldChar w:fldCharType="separate"/>
      </w:r>
      <w:r w:rsidRPr="00060BDB">
        <w:rPr>
          <w:rStyle w:val="Hyperlink"/>
          <w:sz w:val="20"/>
          <w:szCs w:val="20"/>
          <w:rtl/>
        </w:rPr>
        <w:t>54</w:t>
      </w:r>
      <w:r w:rsidRPr="00060BDB">
        <w:rPr>
          <w:sz w:val="20"/>
          <w:szCs w:val="20"/>
          <w:rtl/>
        </w:rPr>
        <w:fldChar w:fldCharType="end"/>
      </w:r>
      <w:bookmarkEnd w:id="8"/>
      <w:r w:rsidRPr="00060BDB">
        <w:rPr>
          <w:sz w:val="20"/>
          <w:szCs w:val="20"/>
          <w:rtl/>
        </w:rPr>
        <w:t>, ודרשו חז"ל</w:t>
      </w:r>
      <w:bookmarkStart w:id="9" w:name="_ftnref_317"/>
      <w:r w:rsidRPr="00060BDB">
        <w:rPr>
          <w:sz w:val="20"/>
          <w:szCs w:val="20"/>
          <w:rtl/>
        </w:rPr>
        <w:fldChar w:fldCharType="begin"/>
      </w:r>
      <w:r w:rsidRPr="00060BDB">
        <w:rPr>
          <w:sz w:val="20"/>
          <w:szCs w:val="20"/>
          <w:rtl/>
        </w:rPr>
        <w:instrText xml:space="preserve"> </w:instrText>
      </w:r>
      <w:r w:rsidRPr="00060BDB">
        <w:rPr>
          <w:sz w:val="20"/>
          <w:szCs w:val="20"/>
        </w:rPr>
        <w:instrText>HYPERLINK "http://chabadlibrary.org/books/admur/tm/2/13/63.htm" \l "_ftn_317#_ftn_317</w:instrText>
      </w:r>
      <w:r w:rsidRPr="00060BDB">
        <w:rPr>
          <w:sz w:val="20"/>
          <w:szCs w:val="20"/>
          <w:rtl/>
        </w:rPr>
        <w:instrText xml:space="preserve">" </w:instrText>
      </w:r>
      <w:r w:rsidRPr="00060BDB">
        <w:rPr>
          <w:sz w:val="20"/>
          <w:szCs w:val="20"/>
          <w:rtl/>
        </w:rPr>
        <w:fldChar w:fldCharType="separate"/>
      </w:r>
      <w:r w:rsidRPr="00060BDB">
        <w:rPr>
          <w:rStyle w:val="Hyperlink"/>
          <w:sz w:val="20"/>
          <w:szCs w:val="20"/>
          <w:rtl/>
        </w:rPr>
        <w:t>55</w:t>
      </w:r>
      <w:r w:rsidRPr="00060BDB">
        <w:rPr>
          <w:sz w:val="20"/>
          <w:szCs w:val="20"/>
          <w:rtl/>
        </w:rPr>
        <w:fldChar w:fldCharType="end"/>
      </w:r>
      <w:bookmarkEnd w:id="9"/>
      <w:r w:rsidRPr="00060BDB">
        <w:rPr>
          <w:sz w:val="20"/>
          <w:szCs w:val="20"/>
          <w:rtl/>
        </w:rPr>
        <w:t xml:space="preserve"> "ואת ובניך תחיי בנותר עד שיחיו המתים", ונמצא, שה"עיקר" הספיק רק עבור התשלום להנושים, ואילו ה"נותר" הספיק לא רק לשנה שנתיים או שלוש, אלא "עד שיחיו המתים", שתחיית המתים תהי' לאחרי ביאת המשיח, לאחרי בנין ביהמ"ק השלישי, ולאחרי קיבוץ כל הגלויות</w:t>
      </w:r>
      <w:bookmarkStart w:id="10" w:name="_ftnref_318"/>
      <w:r w:rsidRPr="00060BDB">
        <w:rPr>
          <w:sz w:val="20"/>
          <w:szCs w:val="20"/>
          <w:rtl/>
        </w:rPr>
        <w:fldChar w:fldCharType="begin"/>
      </w:r>
      <w:r w:rsidRPr="00060BDB">
        <w:rPr>
          <w:sz w:val="20"/>
          <w:szCs w:val="20"/>
          <w:rtl/>
        </w:rPr>
        <w:instrText xml:space="preserve"> </w:instrText>
      </w:r>
      <w:r w:rsidRPr="00060BDB">
        <w:rPr>
          <w:sz w:val="20"/>
          <w:szCs w:val="20"/>
        </w:rPr>
        <w:instrText>HYPERLINK "http://chabadlibrary.org/books/admur/tm/2/13/63.htm" \l "_ftn_318#_ftn_318</w:instrText>
      </w:r>
      <w:r w:rsidRPr="00060BDB">
        <w:rPr>
          <w:sz w:val="20"/>
          <w:szCs w:val="20"/>
          <w:rtl/>
        </w:rPr>
        <w:instrText xml:space="preserve">" </w:instrText>
      </w:r>
      <w:r w:rsidRPr="00060BDB">
        <w:rPr>
          <w:sz w:val="20"/>
          <w:szCs w:val="20"/>
          <w:rtl/>
        </w:rPr>
        <w:fldChar w:fldCharType="separate"/>
      </w:r>
      <w:r w:rsidRPr="00060BDB">
        <w:rPr>
          <w:rStyle w:val="Hyperlink"/>
          <w:sz w:val="20"/>
          <w:szCs w:val="20"/>
          <w:rtl/>
        </w:rPr>
        <w:t>56</w:t>
      </w:r>
      <w:r w:rsidRPr="00060BDB">
        <w:rPr>
          <w:sz w:val="20"/>
          <w:szCs w:val="20"/>
          <w:rtl/>
        </w:rPr>
        <w:fldChar w:fldCharType="end"/>
      </w:r>
      <w:bookmarkEnd w:id="10"/>
      <w:r w:rsidRPr="00060BDB">
        <w:rPr>
          <w:sz w:val="20"/>
          <w:szCs w:val="20"/>
          <w:rtl/>
        </w:rPr>
        <w:t>, ועד אז – "תחיי בנותר"!</w:t>
      </w:r>
    </w:p>
    <w:p w:rsidR="00C60BE5" w:rsidRPr="00060BDB" w:rsidRDefault="00C60BE5" w:rsidP="00C60BE5">
      <w:pPr>
        <w:jc w:val="both"/>
        <w:rPr>
          <w:sz w:val="20"/>
          <w:szCs w:val="20"/>
          <w:rtl/>
        </w:rPr>
      </w:pPr>
      <w:r w:rsidRPr="00060BDB">
        <w:rPr>
          <w:sz w:val="20"/>
          <w:szCs w:val="20"/>
          <w:rtl/>
        </w:rPr>
        <w:t>ומזה מובן גם בנוגע לשבת בראשית – שעם היותו "שיריים" דמועדי חודש תשרי, יכולה להיות פעולתו גדולה יותר מפעולת מועדי חודש תשרי.</w:t>
      </w:r>
    </w:p>
    <w:p w:rsidR="00C60BE5" w:rsidRDefault="00C60BE5" w:rsidP="00C60BE5">
      <w:pPr>
        <w:jc w:val="both"/>
        <w:rPr>
          <w:rFonts w:hint="cs"/>
          <w:b/>
          <w:bCs/>
          <w:sz w:val="20"/>
          <w:szCs w:val="20"/>
          <w:rtl/>
        </w:rPr>
      </w:pPr>
    </w:p>
    <w:p w:rsidR="00C60BE5" w:rsidRPr="00060BDB" w:rsidRDefault="00C60BE5" w:rsidP="00C60BE5">
      <w:pPr>
        <w:jc w:val="both"/>
        <w:rPr>
          <w:rFonts w:hint="cs"/>
          <w:b/>
          <w:bCs/>
          <w:sz w:val="20"/>
          <w:szCs w:val="20"/>
          <w:rtl/>
        </w:rPr>
      </w:pPr>
      <w:r>
        <w:rPr>
          <w:rFonts w:hint="cs"/>
          <w:b/>
          <w:bCs/>
          <w:sz w:val="20"/>
          <w:szCs w:val="20"/>
          <w:rtl/>
        </w:rPr>
        <w:t xml:space="preserve">אדמוה"ז - </w:t>
      </w:r>
      <w:r w:rsidRPr="00060BDB">
        <w:rPr>
          <w:b/>
          <w:bCs/>
          <w:sz w:val="20"/>
          <w:szCs w:val="20"/>
          <w:rtl/>
        </w:rPr>
        <w:t>תורה אור פ' נח</w:t>
      </w:r>
      <w:r w:rsidRPr="00060BDB">
        <w:rPr>
          <w:rFonts w:hint="cs"/>
          <w:b/>
          <w:bCs/>
          <w:sz w:val="20"/>
          <w:szCs w:val="20"/>
          <w:rtl/>
        </w:rPr>
        <w:t xml:space="preserve"> </w:t>
      </w:r>
    </w:p>
    <w:p w:rsidR="00C60BE5" w:rsidRPr="00060BDB" w:rsidRDefault="00C60BE5" w:rsidP="00C60BE5">
      <w:pPr>
        <w:jc w:val="both"/>
        <w:rPr>
          <w:rFonts w:hint="cs"/>
          <w:sz w:val="20"/>
          <w:szCs w:val="20"/>
          <w:rtl/>
        </w:rPr>
      </w:pPr>
      <w:r w:rsidRPr="00060BDB">
        <w:rPr>
          <w:sz w:val="20"/>
          <w:szCs w:val="20"/>
          <w:rtl/>
        </w:rPr>
        <w:t>מים רבים לא יוכלו לכבות את האהבה ונהרות לא ישטפוה אם יתן איש את כל הון ביתו באהבה בוז יבוזו לו. הנה מים רבים הם כל טרדות הפרנסה והמחשבות שבעניני עוה"ז כו' ועכ"ז לא יוכלו לכבות את האהבה שהוא בחי' האהבה המוסתרת שיש בכל נפש מישראל בטבע מבחי' נפש האלקי' שטבעה לעלות וליכלל תמיד למעלה כשלהבת העולה מאליה כמ"ש לעיל מיניה רשפיה רשפי אש שלהבת יה שהוא בחי' שלהבת הבאה מלמעלה שהיא הנפש האלקית שקודם התלבשותה בגוף הגשמי היתה נהנית מזיו השכינה והיתה מיוחדת בתכלית היחוד בא"ס ב"ה. ולזאת גם אחר התלבשותה בגוף הגשמי לעסוק בענינים גשמיים שהן הנקראים מים רבים עכ"ז לא יוכלו לכבותה מלהיות תמיד בבחי' אהבה ותשוקה נפלאה לעלות וליכלל למעלה ואדרבה ע"י התלבשותה במים רבים הנ"ל יכולה להגיע למדרגה היותר גבוה מקודם שירדה לעוה"ז כאשר יתבאר:</w:t>
      </w:r>
    </w:p>
    <w:p w:rsidR="00C60BE5" w:rsidRPr="00060BDB" w:rsidRDefault="00C60BE5" w:rsidP="00C60BE5">
      <w:pPr>
        <w:jc w:val="both"/>
        <w:rPr>
          <w:sz w:val="20"/>
          <w:szCs w:val="20"/>
        </w:rPr>
      </w:pPr>
      <w:r w:rsidRPr="00060BDB">
        <w:rPr>
          <w:sz w:val="20"/>
          <w:szCs w:val="20"/>
          <w:rtl/>
        </w:rPr>
        <w:t xml:space="preserve">והנה בחי' מים רבים הנ"ל נק' מי נח וכמ"ש (ישעי' נד) אשר נשבעתי מעבור מי נח עוד על הארץ כן נשבעתי מקצף עליך ומגער בך (עיין בספר עיר גבורים) כי הנה נח הוא נייחא דרוחא שהוא בחינת שביתה כאדם השובת ממלאכתו. וכמ"ש וישבת ביום השביעי ותרגומו ונח ביומא שביעאה כו'. ומ"ש נח נח ב"פ הם נייחא דעילאי ונייחא דתתאי שהוא בחי' שבת תתאה ושבת עילאה שיהיה לעתיד שנק' יום שכולו שבת משא"כ שבת תתאה אינו כולו שבת כאשר יתבאר. כי הנה לכאורה אינו מובן ענין המבול שאם היה רק להעביר ולשחת האנשים החוטאים למה הוצרך לבחי' רעש גדול כזה הלא ברגע א' היה ביכול' ה' להעבירם אף בלא המבול. אך באמת היה המבול בא לטהר את הארץ שנאמר כי מלאה הארץ חמס ונתקלקלה מאד והיה נצרך לטהרה ולזאת בא המבול דוקא שהוא בחי' מים בכדי לטהר את הטמאים שהוא כדוגמת המקוה מ' סאה שהיא מטהרת את הטמא כמו כן היה המבול בא בכדי לטהר את כל הארץ וכמ"ש (יחזקאל לו) וזרקתי עליכם מים טהורים וטהרתם כו' ולזאת נקראים מי נח שנעשה מזה נייחא דרוחא כו'. והנה שעבוד הפרנסה נק' ג"כ מי נח וכמארז"ל שבחר לו אברהם אבינו שעבוד נגד גיהנם. שכמו שאי אפשר להנשמה לבא בג"ע ליהנות מזיו השכינה עד שתרד קודם לכן בגיהנם וכמו שאמרו גבי אחר מוטב דלידייני' וליתי לעלמא דאתי וגם לטבול בנהר דינור כמ"ש במ"א. כמו"כ ע"י שעבוד יכולים לעלו' למעלה מעלה למדרגה היותר גבוה. והנה שעבוד אין הפי' מה שיש עלינו עתה מלך ושנוטל מאתנו מס </w:t>
      </w:r>
      <w:r w:rsidRPr="00060BDB">
        <w:rPr>
          <w:sz w:val="20"/>
          <w:szCs w:val="20"/>
          <w:rtl/>
        </w:rPr>
        <w:lastRenderedPageBreak/>
        <w:t xml:space="preserve">שגם בזמן בהמ"ק היה עלינו מלך ישראל והמס היה ביותר כידוע שחלק עשירי הוצרך כ"א ליתן. אלא הכוונה היא שבזמן שבהמ"ק היה קיים היה נמשך ברכה והשפע' עצומה עד שא"י היתה ארץ זבת חלב ודבש כו' שלא ע"פ הטבע כלל כמ"ש בגמ' סוף מסכת כתובות ולא היה כלל דאגות וטרדת הפרנסה. ועתה יש לכאו"א יגיעות וטרדת הפרנסה לעסוק בעניני עוה"ז הגשמי והוא בחי' מים רבים הנ"ל שנק' מי נח שהוא בחי' נייחא דרוחא לפי שע"י בחי' מים רבים הנ"ל מתעלית הנשמה למדרגה היותר גבוה מקודם התלבשותה כו' שהיתה רק נהנית מזיו השכינה כו' וכמארז"ל יפה שעה אחת בתשובה ומע"ט בעוה"ז מכל חיי העוה"ב לפי שהוא בחי' יתרון האור מתוך החושך דוקא שהוא בחינת אתכפייא סט"א ואתהפכא חשוכא כו' שכשעוסק כל היום בענינים גשמיים בטרדת הפרנסה שהם הנק' חשך ומתבונן אח"כ בתפלה איך שאין לך עשב מלמטה שאין לו מזל מלמעלה כו' שהם המזלות שהם המשפיעים חיות כל עוה"ז וכמ"ש (דברים לג) וממגד תבואות שמש וממגד גרש כו' והמזלות הם מקבלים מע' שרים והשרים מקבלים משמרי אופנים והם מקבלים מהמלאכים וגבוה מעל גבוה עד שכולם מקבלים מבחי' מלכותו ית' וכמ"ש מלכותך מלכות כל עולמים שמהווה את כל העולמות מאין ליש ממש והוא רק בחי' זיו השכינה בלבד שאינו אלא בחי' זיו והארה בעלמא בלבד לגבי מהותו ועצמותו יתב' כביכול שהוא בבחי' א"ס ממש היה הוה ויהיה בלי שינוי ממש וכמאמר אתה הוא קודם שנברא ואתה הוא לאחר שנברא כו'. ואחרי התבוננו' כל הנ"ל בעומק הדעת תתעורר נפשו בבחי' אה' ותשוקה נפלאה כרשפי אש לצאת מתוך החשך והעלם הגשמי הזה ורק לדבקה בו ית' וכמ"ש (תהלים עג) מי לי בשמים ועמך לא חפצתי כו' שלא יחפוץ כלל לא בג"ע התחתון ולא בג"ע העליון שהם רק בחי' זיו והארה בלבד וכמארז"ל צדיקים יושבים וכו' ונהנין מזיו השכינה כ"א לדבקה בו ית' ליכלל בבחי' מהותו ועצמותו ית' ונק' בזה"ק לאשתאבא בגופא דמלכא כו' ונק' בחי' אהבה זו בחי' תשובה שהוא בחילא יתיר שבאה דוקא מתוך החשך שהיה עוסק רק בענינים גשמיים והבלי עולם. לפי שיתרון האור הוא מתוך החשך דוקא. ונק' אהבה זו בחי' בכל מאדך שהוא בלי גבול ממש שבאה דוקא מן ההפוך שהוא החשך וכמ"ש טוב זה </w:t>
      </w:r>
      <w:smartTag w:uri="urn:schemas-microsoft-com:office:smarttags" w:element="PersonName">
        <w:smartTagPr>
          <w:attr w:name="ProductID" w:val="מלאך חיים"/>
        </w:smartTagPr>
        <w:r w:rsidRPr="00060BDB">
          <w:rPr>
            <w:sz w:val="20"/>
            <w:szCs w:val="20"/>
            <w:rtl/>
          </w:rPr>
          <w:t>מלאך חיים</w:t>
        </w:r>
      </w:smartTag>
      <w:r w:rsidRPr="00060BDB">
        <w:rPr>
          <w:sz w:val="20"/>
          <w:szCs w:val="20"/>
          <w:rtl/>
        </w:rPr>
        <w:t xml:space="preserve"> (טוב) מאד זה מה"מ שע"י ההפוך והחשך דוקא שהוא בחי' נה"ב יכולים לבא לבחי' אהבת בכל מאדך שהוא בלי גבול ממש. והיינו לפי שבשרשה למעלה מעלה שורש נה"ב גבוה יותר מבחי' נפש האלקית וכמ"ש (בראשי' לו) ואלה המל' אשר מלכו כו' לפני מלך מלך לבנ"י שהוא בחי' נפש האלקית רק שע"י שבה"כ נפלו למטה מטה כמ"ש וימלך וימת כו' אבל בשרשם הם למעלה מעלה מבחי' נפש האלקית. ולזאת גם כמו שנפלו למטה יש להם תגבורת על נפש האלקית מפני ששרשם הוא מבחי' מלוכה שהוא בחי' התנשאות כו'. וגם האדם מקבל חיות מבחי' בהמות ומאכלים ובלעדם אינו יכול לחיות משא"כ המאכלים אינם צריכים אל האדם. וכל זה מפני שבשרש שרשם למעלה הם גבוהים הרבה מבחי' הנשמות ולזאת ע"י ירידת והתלבשות נפש האלקית בנפש הבהמית דוקא לעסוק בטרדות ומחשבות הפרנסה בענינים גשמיים שהם הנקראים מים רבים הנ"ל יכולה לבא לבחי' אהבת בכל מאדך. שהוא בלי גבול כנ"ל שהיא מדרגה היותר גבוה מהיותה קודם ירידתה בגוף שהיתה רק נהנית מזיו השכינה כו'. והיינו ע"י אתכפיי' ואתהפכא חשוכא דוקא שהוא בחי' יתרון האור שמתוך החשך כנ"ל. לפי ששרשם למעלה גבוה ממדרגת נפש האלקית כנ"ל רק שנפלו למטה כמ"ש וימלך וימת כו' וע"י אתכפייא נעשה תחה"מ:</w:t>
      </w:r>
    </w:p>
    <w:p w:rsidR="00C60BE5" w:rsidRDefault="00C60BE5" w:rsidP="00C60BE5">
      <w:pPr>
        <w:jc w:val="both"/>
        <w:rPr>
          <w:rFonts w:hint="cs"/>
          <w:sz w:val="20"/>
          <w:szCs w:val="20"/>
          <w:rtl/>
        </w:rPr>
      </w:pPr>
    </w:p>
    <w:p w:rsidR="00C60BE5" w:rsidRDefault="00C60BE5" w:rsidP="00C60BE5">
      <w:pPr>
        <w:jc w:val="both"/>
        <w:rPr>
          <w:rFonts w:hint="cs"/>
          <w:b/>
          <w:bCs/>
          <w:sz w:val="20"/>
          <w:szCs w:val="20"/>
          <w:rtl/>
        </w:rPr>
      </w:pPr>
      <w:r>
        <w:rPr>
          <w:rFonts w:hint="cs"/>
          <w:b/>
          <w:bCs/>
          <w:sz w:val="20"/>
          <w:szCs w:val="20"/>
          <w:rtl/>
        </w:rPr>
        <w:t>ב. הפנטזיה של תיבת נוח אצל בעלי הסוד</w:t>
      </w:r>
    </w:p>
    <w:p w:rsidR="00C60BE5" w:rsidRPr="007916F3" w:rsidRDefault="00C60BE5" w:rsidP="00C60BE5">
      <w:pPr>
        <w:jc w:val="both"/>
        <w:rPr>
          <w:rFonts w:hint="cs"/>
          <w:b/>
          <w:bCs/>
          <w:sz w:val="20"/>
          <w:szCs w:val="20"/>
        </w:rPr>
      </w:pPr>
    </w:p>
    <w:p w:rsidR="00C60BE5" w:rsidRPr="00060BDB" w:rsidRDefault="00C60BE5" w:rsidP="00C60BE5">
      <w:pPr>
        <w:jc w:val="both"/>
        <w:rPr>
          <w:rFonts w:hint="cs"/>
          <w:b/>
          <w:bCs/>
          <w:sz w:val="20"/>
          <w:szCs w:val="20"/>
          <w:rtl/>
        </w:rPr>
      </w:pPr>
      <w:r w:rsidRPr="00060BDB">
        <w:rPr>
          <w:b/>
          <w:bCs/>
          <w:sz w:val="20"/>
          <w:szCs w:val="20"/>
          <w:rtl/>
        </w:rPr>
        <w:t>זוהר - ספרא דצניעותא כרך ב (שמות) פרשת תרומה דף קעח עמוד א</w:t>
      </w:r>
      <w:r w:rsidRPr="00060BDB">
        <w:rPr>
          <w:rFonts w:hint="cs"/>
          <w:b/>
          <w:bCs/>
          <w:sz w:val="20"/>
          <w:szCs w:val="20"/>
          <w:rtl/>
        </w:rPr>
        <w:t xml:space="preserve">: </w:t>
      </w:r>
    </w:p>
    <w:p w:rsidR="00C60BE5" w:rsidRDefault="00C60BE5" w:rsidP="00C60BE5">
      <w:pPr>
        <w:jc w:val="both"/>
        <w:rPr>
          <w:rFonts w:hint="cs"/>
          <w:sz w:val="20"/>
          <w:szCs w:val="20"/>
          <w:rtl/>
        </w:rPr>
      </w:pPr>
      <w:r w:rsidRPr="00060BDB">
        <w:rPr>
          <w:sz w:val="20"/>
          <w:szCs w:val="20"/>
          <w:rtl/>
        </w:rPr>
        <w:t>ויאמר אלהים נעשה אדם, האדם לא כתיב אלא אדם סתם לאפקא אדם דלעילא דאתעביד בשמא שלים, כד אשתלים דא, אשתלים דא, אשתלים דכר ונוקבא לאשלמא כלא, ידו"ד סטרא דדכר, אלהים סטרא דנוקבא, אתפשט דכורא ואתתקן בתקונוי כאמא בפומיה דאמה</w:t>
      </w:r>
      <w:r w:rsidRPr="00060BDB">
        <w:rPr>
          <w:rFonts w:hint="cs"/>
          <w:sz w:val="20"/>
          <w:szCs w:val="20"/>
          <w:rtl/>
        </w:rPr>
        <w:t>. מלכין דאיתבטלו, הכא איתקיימו.</w:t>
      </w:r>
    </w:p>
    <w:p w:rsidR="00C60BE5" w:rsidRPr="000A7271" w:rsidRDefault="00C60BE5" w:rsidP="00C60BE5">
      <w:pPr>
        <w:jc w:val="both"/>
        <w:rPr>
          <w:rFonts w:hint="cs"/>
          <w:sz w:val="18"/>
          <w:szCs w:val="18"/>
          <w:rtl/>
        </w:rPr>
      </w:pPr>
      <w:r w:rsidRPr="000A7271">
        <w:rPr>
          <w:rFonts w:hint="cs"/>
          <w:b/>
          <w:bCs/>
          <w:sz w:val="18"/>
          <w:szCs w:val="18"/>
          <w:rtl/>
        </w:rPr>
        <w:t xml:space="preserve">הסולם: </w:t>
      </w:r>
      <w:r w:rsidRPr="000A7271">
        <w:rPr>
          <w:rFonts w:hint="cs"/>
          <w:sz w:val="18"/>
          <w:szCs w:val="18"/>
          <w:rtl/>
        </w:rPr>
        <w:t>לא כתוב שהיה משמעו על אדם הראשון בלבד, אלא אדם סתם, היינו להוציא ולהשלים גם אדם של מעלה, שהם זו"נ הנקראים אדם. שנעשה עתה בשם שלם הויה אלוקים, כי כאשר נשלם זה נשלם זה, דהיינו כשנשלם אדם התחתון נשלם אדם העליון, שנשלם בדכר ונוקבא להשלים את הכל. הוויה נקרא בחינת הזכר שהוא ז"א, אלוקים נקרא בחינת הנקיבה שהיא מלכות, באופן שהשם הוויה אלוקים הוא שם מלא, נתפשט הזכר ונתקן בתיקוניו כאמא בפי האמה, דהיינו בעטרת יסוד...המלכים שנתבטלו דהיינו שבעה מלכים דנקודים נתקיימו כאן...</w:t>
      </w:r>
    </w:p>
    <w:p w:rsidR="00C60BE5" w:rsidRPr="00060BDB" w:rsidRDefault="00C60BE5" w:rsidP="00C60BE5">
      <w:pPr>
        <w:jc w:val="both"/>
        <w:rPr>
          <w:rFonts w:hint="cs"/>
          <w:sz w:val="20"/>
          <w:szCs w:val="20"/>
          <w:rtl/>
        </w:rPr>
      </w:pPr>
    </w:p>
    <w:p w:rsidR="00C60BE5" w:rsidRPr="00060BDB" w:rsidRDefault="00C60BE5" w:rsidP="00C60BE5">
      <w:pPr>
        <w:jc w:val="both"/>
        <w:rPr>
          <w:b/>
          <w:bCs/>
          <w:sz w:val="20"/>
          <w:szCs w:val="20"/>
          <w:rtl/>
        </w:rPr>
      </w:pPr>
      <w:r w:rsidRPr="00060BDB">
        <w:rPr>
          <w:b/>
          <w:bCs/>
          <w:sz w:val="20"/>
          <w:szCs w:val="20"/>
          <w:rtl/>
        </w:rPr>
        <w:lastRenderedPageBreak/>
        <w:t>רמח"ל, אדיר במרום עמ' ח</w:t>
      </w:r>
    </w:p>
    <w:p w:rsidR="00C60BE5" w:rsidRPr="00060BDB" w:rsidRDefault="00C60BE5" w:rsidP="00C60BE5">
      <w:pPr>
        <w:jc w:val="both"/>
        <w:rPr>
          <w:sz w:val="20"/>
          <w:szCs w:val="20"/>
          <w:rtl/>
        </w:rPr>
      </w:pPr>
      <w:r w:rsidRPr="00060BDB">
        <w:rPr>
          <w:sz w:val="20"/>
          <w:szCs w:val="20"/>
          <w:rtl/>
        </w:rPr>
        <w:t>והנה אדה"ר היה מוכן הרבה יותר ממה שבני האדם מוכנים עתה, והוא שכבר נברא מהול...כי עבודתו היתה להיות ביותר רווחה ובנקלה ממה שהיא עתה. אך כיון שחטא, אז נמצאת הערלה, והוא סוד 'מושך בערלתו היה' [סנה' לח:] כי לא הוכן עוד לקבל עליו עול מצוות....ואז הקב"ה ברא את נוח מהול כמו אדה"ר והיה העולם ראוי להיתקן בו...בא אברהם אבינו ע"ה וקיבל שכר כולם ואז נתקן לגמרי, ותשלום זה התיקון היה במתן תורה, ואוה"ע נשארו ערלים..ולכן אין להם חלק בתומ"צ. נמצא שהתפילין והציצית וכל אותן שנקראין אות, הם הדברים הנמצאים בבחינת גילוי וקשר השורש על האדם...ותלויים כולם בעטרה של היסוד.</w:t>
      </w:r>
    </w:p>
    <w:p w:rsidR="00C60BE5" w:rsidRPr="00060BDB" w:rsidRDefault="00C60BE5" w:rsidP="00C60BE5">
      <w:pPr>
        <w:jc w:val="both"/>
        <w:rPr>
          <w:sz w:val="20"/>
          <w:szCs w:val="20"/>
          <w:rtl/>
        </w:rPr>
      </w:pPr>
      <w:r w:rsidRPr="00060BDB">
        <w:rPr>
          <w:sz w:val="20"/>
          <w:szCs w:val="20"/>
          <w:rtl/>
        </w:rPr>
        <w:t>והנה עטרה ז</w:t>
      </w:r>
      <w:r>
        <w:rPr>
          <w:sz w:val="20"/>
          <w:szCs w:val="20"/>
          <w:rtl/>
        </w:rPr>
        <w:t>ו סודה קשת...והוא כי קשת סוד הי</w:t>
      </w:r>
      <w:r w:rsidRPr="00060BDB">
        <w:rPr>
          <w:sz w:val="20"/>
          <w:szCs w:val="20"/>
          <w:rtl/>
        </w:rPr>
        <w:t>ו</w:t>
      </w:r>
      <w:r>
        <w:rPr>
          <w:rFonts w:hint="cs"/>
          <w:sz w:val="20"/>
          <w:szCs w:val="20"/>
          <w:rtl/>
        </w:rPr>
        <w:t>"</w:t>
      </w:r>
      <w:r w:rsidRPr="00060BDB">
        <w:rPr>
          <w:sz w:val="20"/>
          <w:szCs w:val="20"/>
          <w:rtl/>
        </w:rPr>
        <w:t>ד עצמו, דהיינו סוד המצו</w:t>
      </w:r>
      <w:r>
        <w:rPr>
          <w:rFonts w:hint="cs"/>
          <w:sz w:val="20"/>
          <w:szCs w:val="20"/>
          <w:rtl/>
        </w:rPr>
        <w:t>ו</w:t>
      </w:r>
      <w:r w:rsidRPr="00060BDB">
        <w:rPr>
          <w:sz w:val="20"/>
          <w:szCs w:val="20"/>
          <w:rtl/>
        </w:rPr>
        <w:t>ה בסוד הידבקות הזכר...שהוא סוד התורה ממש, בסוד התפשטות של הפנימיות המתגלה בעולם, כי הבריאה הוא רק בסוד החיצוניות בסוד ההבלים, אך התורה היא הפנימיות המתגלה...והנה בחיצוניות שזכרנו אין כוח הייחוד מתגלה, כי הספירות המה כלים כל אחד לפעולתו, כי אם בפנימיות נמצא כוח הייחוד...ופעולה זאת מגעת רק לישראל ולא לאוה"ע...וכאן נגלית הנבואה שנתן הקב"ה לישראל כי באמת הוא דבר למעלה ממה שנותן בניין העולם מצד המלכות...כי אוה"ע לא זכו לזה, לא נשאר להם כי אם השכל האנושי הנמצא בבניין הגוף...</w:t>
      </w:r>
    </w:p>
    <w:p w:rsidR="00C60BE5" w:rsidRDefault="00C60BE5" w:rsidP="00C60BE5">
      <w:pPr>
        <w:jc w:val="both"/>
        <w:rPr>
          <w:rFonts w:hint="cs"/>
          <w:b/>
          <w:bCs/>
          <w:sz w:val="20"/>
          <w:szCs w:val="20"/>
          <w:rtl/>
        </w:rPr>
      </w:pPr>
    </w:p>
    <w:p w:rsidR="00C60BE5" w:rsidRPr="00060BDB" w:rsidRDefault="00C60BE5" w:rsidP="00C60BE5">
      <w:pPr>
        <w:jc w:val="both"/>
        <w:rPr>
          <w:b/>
          <w:bCs/>
          <w:sz w:val="20"/>
          <w:szCs w:val="20"/>
          <w:rtl/>
        </w:rPr>
      </w:pPr>
      <w:r w:rsidRPr="00060BDB">
        <w:rPr>
          <w:b/>
          <w:bCs/>
          <w:sz w:val="20"/>
          <w:szCs w:val="20"/>
          <w:rtl/>
        </w:rPr>
        <w:t>הראי"ה קוק מוסר אביך עמ' לו [פרשנות שלו לרבינו בחיי ולרמח"ל]</w:t>
      </w:r>
    </w:p>
    <w:p w:rsidR="00C60BE5" w:rsidRPr="00060BDB" w:rsidRDefault="00C60BE5" w:rsidP="00C60BE5">
      <w:pPr>
        <w:jc w:val="both"/>
        <w:rPr>
          <w:sz w:val="20"/>
          <w:szCs w:val="20"/>
          <w:rtl/>
        </w:rPr>
      </w:pPr>
      <w:r w:rsidRPr="00060BDB">
        <w:rPr>
          <w:sz w:val="20"/>
          <w:szCs w:val="20"/>
          <w:rtl/>
        </w:rPr>
        <w:t>...והנה דבר התיקון קרוב הוא בלב האדם ובפיו, כדברי הכתוב 'כי קרוב אליך הדבר מאד, בפיך ובלבבך לעשותו' [דברים ל, יד] והוא בשכל האדם וברצונו. כי באמת שכל האדם ורצונו, מטהרתה של הנפש הקדושה המה באים, והמה חלקה ונחלתה. אבל כשהשכל והרצון כבר יצאו לפעולות, סללו את דרכי פעולותיהם ונטיותיהם בכל תהלוכות הגוף כולו, בכל עורקיו וגידיו בעומק מזגו, כי השכל והרצון פועל, בצירוף ההרגל ונאותות הטבע לזה, גם על החומר וחלקיו....והשכל והרצון ששלמותם היא מצד מעלתם לחשב דרכם, נחלשו בהעדר הפעולה הדרושה לחוקם, ע"כ נכנעו לטבע החומר אע"פ שהם חזקים ממנו הרבה. אבל מפני שעכ"פ ההספד בם מקריי, לכן התיקון בהם נוח, כשהוא משיב אל ליבו נפשו 'ורוחו ונשמתו אליו יאסוף' [עפ"י איוב לד, יד].</w:t>
      </w:r>
    </w:p>
    <w:p w:rsidR="00C60BE5" w:rsidRPr="00060BDB" w:rsidRDefault="00C60BE5" w:rsidP="00C60BE5">
      <w:pPr>
        <w:jc w:val="both"/>
        <w:rPr>
          <w:sz w:val="20"/>
          <w:szCs w:val="20"/>
          <w:rtl/>
        </w:rPr>
      </w:pPr>
      <w:r w:rsidRPr="00060BDB">
        <w:rPr>
          <w:sz w:val="20"/>
          <w:szCs w:val="20"/>
          <w:rtl/>
        </w:rPr>
        <w:t>ועניין ה'אסיפה אליו' הוא מפני כי הנפש כבר סללה דרכה על כל הגוף, היא מפוזרת באמת...אבל יש אפשרות שיכניס האדם את הקווים המתפשטים אל תוך נקודתם, וזהו באמת עול גדול ודבר מר, כי החופש וההתפשטות ראוי ונאות לנפש, כי גם הגוף עם כל חלקיו מאסר גדול הוא לה...והנה כשמכנס אל נקודת השכל והרצון...גם את הקוין שנתפשטו...והקוין כבר הורגלו שלא כדרכם בקודש, אין ישיבתם המכונסת הזאת חמודה בעיניהם, ע"כ יילך קודר בלחץ בראשית דרכו. ואם ח"ו יעזוב את הכוחות הפרטיים מתוך נקודתו..יעוו דרכם עוד...אמנם במעט זמן ישובו הקוים אל טבעם וישיגו שמחת לצב מחזרתם מארץ מרחקים אל בית אימם וחדר הורתם, אז ייקל לו...אבל עכ"פ יצר לו כי לשלח חופשי את כוחות נפשו ללכת ברחבה עוד אי אפשר, כי לא יבשה הארץ מהמים הזידונים הצפים עליה, ע"כ עוד דרוש לו לעצור מחשבותיו אצלו שלא ייראו פני הרע. אבל במלאת ימי מספר וכוחות נפשו יורגלו בדרכים טובים...אז לחופשי יצאו ממאסרם כלי כוחותיו..ויכלו להגדיל ממשלתם בגוף..</w:t>
      </w:r>
    </w:p>
    <w:p w:rsidR="00C60BE5" w:rsidRPr="00060BDB" w:rsidRDefault="00C60BE5" w:rsidP="00C60BE5">
      <w:pPr>
        <w:jc w:val="both"/>
        <w:rPr>
          <w:sz w:val="20"/>
          <w:szCs w:val="20"/>
          <w:rtl/>
        </w:rPr>
      </w:pPr>
      <w:r w:rsidRPr="00060BDB">
        <w:rPr>
          <w:sz w:val="20"/>
          <w:szCs w:val="20"/>
          <w:rtl/>
        </w:rPr>
        <w:t>והדבר הפרטי באדם נלמד הוא מהכלל כולו, שלמדנו מהחסיד רמח"ל [בפירושו לאד"ר – אדיר במרום דף ח] מעניין המבול ותיבת נוח. שדומה היה האידרא דרשב"י ע"ה, שהתיקונים נתקנו בפנים האידרא, כמו שניתקן העולם כולו ע"י גידול בע"ח והספקת מזונם בתוך התיבה, רק לא היה יכול להתפשט בעולם, מצד שמדה"ד גרמה שיהיה מבול על פני כל הארץ...וכ"כ התיקונים הגדולים של מאורות הקדושה, לא היה אפשר שיתפשטו בעולם, מפני טפשות לב אנשי העולם..אבל כשישלם העולם, ייצאו חופשי מהמאסר, וכן כשישלם הגוף ייצאו חופשי אותם הכוחות...כי אי אפשר לתלמוד תורה להתרחב ולרדת אל עומק החכמה האמיתית ולעשות טוב וישר בפעולות גדולות כי אם בנפש מליאה אומץ ורוח גבורה ללכת ברחבה בלתי מאוסרת. והוא עניין שילוח העורב והיונה, שימצא האדם בנפשו דרכים שיוכל לנסות כוחותיו בדבר שלא יהיה בו חשש הפסד וסכנה, כמו נח ששלח מעופפים שכנפיהם מגינות עליהם ממי המבול...עד שיידע כי חרבה פני הארץ, ואז יתיישב הרבה עד שימצא בעצמו שמצד כבודו של הקב"ה וקיום תורתו ראוי לו להיחפש, וזה דוגמת מאמר הי"ת לנוח 'צא מן התיבה.</w:t>
      </w:r>
    </w:p>
    <w:p w:rsidR="00C60BE5" w:rsidRPr="00060BDB" w:rsidRDefault="00C60BE5" w:rsidP="00C60BE5">
      <w:pPr>
        <w:jc w:val="both"/>
        <w:rPr>
          <w:rFonts w:hint="cs"/>
          <w:sz w:val="20"/>
          <w:szCs w:val="20"/>
          <w:rtl/>
        </w:rPr>
      </w:pPr>
    </w:p>
    <w:p w:rsidR="00C60BE5" w:rsidRPr="00060BDB" w:rsidRDefault="00C60BE5" w:rsidP="00C60BE5">
      <w:pPr>
        <w:jc w:val="both"/>
        <w:rPr>
          <w:b/>
          <w:bCs/>
          <w:sz w:val="20"/>
          <w:szCs w:val="20"/>
          <w:rtl/>
        </w:rPr>
      </w:pPr>
      <w:r w:rsidRPr="00060BDB">
        <w:rPr>
          <w:b/>
          <w:bCs/>
          <w:sz w:val="20"/>
          <w:szCs w:val="20"/>
          <w:rtl/>
        </w:rPr>
        <w:lastRenderedPageBreak/>
        <w:t>מי השילוח, פ' נח</w:t>
      </w:r>
    </w:p>
    <w:p w:rsidR="00C60BE5" w:rsidRPr="00060BDB" w:rsidRDefault="00C60BE5" w:rsidP="00C60BE5">
      <w:pPr>
        <w:jc w:val="both"/>
        <w:rPr>
          <w:sz w:val="20"/>
          <w:szCs w:val="20"/>
          <w:rtl/>
        </w:rPr>
      </w:pPr>
      <w:r w:rsidRPr="00060BDB">
        <w:rPr>
          <w:sz w:val="20"/>
          <w:szCs w:val="20"/>
          <w:rtl/>
        </w:rPr>
        <w:t>אלה תולדות נח, שנתן הי"ת עצה והגנה לנוח עד יעברו ימי הזעם, וכן לכל מי שלא נזדכך ליבו עדיין יוכל ללמוד עצות איך יסתיר עצמו ויגין בעדו מכל רע המתרגש בעולם...ועניין התיבה הוא עפ"י מה דאיתא בגמרא שלושה הקב"ה אוהבן, מי שאינו כועס [היינו שאינו מראה שום כעס בפועל] ואינו משתכר [היינו שיש לו יישוב הדעת ומכיר ומאמין בבורא עולם]  ומי שמעביר על מידותיו [היינו שמסיר הכעס גם מליבו שלא יהיה בליבו שום תרעומות על חבירו]...עשה לך תיבת עצי גופר היינו שלא תכעוס..קינים תעשה...היינו שלא תשתכר...וכפרת אותה מבית ומחוץ בכופר, היינו שתעבור על מידותיך...וכל זה היה עצות לנוח קודם שנשלם איך יסתיר עצמו, כי מיד כשיצא מן התיבה שאז  היתה השלמתו, אז עשה היפך מאלו הדברים כמ"ש וישת וישכר וכעס על חם ולא עבר על מידותיו,  כי כשאדם נשלם אז מותר להתפשט, כי אז הכל רצון ה'.</w:t>
      </w:r>
    </w:p>
    <w:p w:rsidR="00C60BE5" w:rsidRPr="00060BDB" w:rsidRDefault="00C60BE5" w:rsidP="00C60BE5">
      <w:pPr>
        <w:jc w:val="both"/>
        <w:rPr>
          <w:sz w:val="20"/>
          <w:szCs w:val="20"/>
          <w:rtl/>
        </w:rPr>
      </w:pPr>
    </w:p>
    <w:p w:rsidR="00671135" w:rsidRDefault="00671135" w:rsidP="00671135">
      <w:pPr>
        <w:pStyle w:val="a3"/>
        <w:rPr>
          <w:rtl/>
        </w:rPr>
      </w:pPr>
    </w:p>
    <w:p w:rsidR="008F509D" w:rsidRDefault="008F509D" w:rsidP="002A4478">
      <w:pPr>
        <w:pStyle w:val="a3"/>
        <w:rPr>
          <w:rtl/>
        </w:rPr>
      </w:pPr>
    </w:p>
    <w:p w:rsidR="008F509D" w:rsidRDefault="008F509D" w:rsidP="002A4478">
      <w:pPr>
        <w:pStyle w:val="a3"/>
        <w:rPr>
          <w:rtl/>
        </w:rPr>
      </w:pPr>
    </w:p>
    <w:p w:rsidR="008F509D" w:rsidRDefault="008F509D" w:rsidP="002A4478">
      <w:pPr>
        <w:pStyle w:val="a3"/>
        <w:rPr>
          <w:rtl/>
        </w:rPr>
      </w:pPr>
    </w:p>
    <w:p w:rsidR="008F509D" w:rsidRDefault="008F509D" w:rsidP="002A4478">
      <w:pPr>
        <w:pStyle w:val="a3"/>
        <w:rPr>
          <w:rtl/>
        </w:rPr>
      </w:pPr>
    </w:p>
    <w:p w:rsidR="008F509D" w:rsidRDefault="008F509D" w:rsidP="002A4478">
      <w:pPr>
        <w:pStyle w:val="a3"/>
        <w:rPr>
          <w:rtl/>
        </w:rPr>
      </w:pPr>
    </w:p>
    <w:p w:rsidR="008F509D" w:rsidRDefault="008F509D" w:rsidP="002A4478">
      <w:pPr>
        <w:pStyle w:val="a3"/>
        <w:rPr>
          <w:rtl/>
        </w:rPr>
      </w:pPr>
    </w:p>
    <w:p w:rsidR="008F509D" w:rsidRDefault="008F509D" w:rsidP="002A4478">
      <w:pPr>
        <w:pStyle w:val="a3"/>
        <w:rPr>
          <w:rtl/>
        </w:rPr>
      </w:pPr>
    </w:p>
    <w:p w:rsidR="008F509D" w:rsidRDefault="008F509D" w:rsidP="002A4478">
      <w:pPr>
        <w:pStyle w:val="a3"/>
        <w:rPr>
          <w:rtl/>
        </w:rPr>
      </w:pPr>
    </w:p>
    <w:p w:rsidR="008F509D" w:rsidRDefault="008F509D" w:rsidP="002A4478">
      <w:pPr>
        <w:pStyle w:val="a3"/>
        <w:rPr>
          <w:rtl/>
        </w:rPr>
      </w:pPr>
    </w:p>
    <w:p w:rsidR="008F509D" w:rsidRDefault="008F509D" w:rsidP="002A4478">
      <w:pPr>
        <w:pStyle w:val="a3"/>
        <w:rPr>
          <w:rtl/>
        </w:rPr>
      </w:pPr>
    </w:p>
    <w:p w:rsidR="008F509D" w:rsidRDefault="008F509D" w:rsidP="002A4478">
      <w:pPr>
        <w:pStyle w:val="a3"/>
        <w:rPr>
          <w:rtl/>
        </w:rPr>
      </w:pPr>
    </w:p>
    <w:p w:rsidR="008F509D" w:rsidRDefault="008F509D" w:rsidP="002A4478">
      <w:pPr>
        <w:pStyle w:val="a3"/>
        <w:rPr>
          <w:rtl/>
        </w:rPr>
      </w:pPr>
    </w:p>
    <w:p w:rsidR="008F509D" w:rsidRDefault="008F509D" w:rsidP="002A4478">
      <w:pPr>
        <w:pStyle w:val="a3"/>
        <w:rPr>
          <w:rtl/>
        </w:rPr>
      </w:pPr>
    </w:p>
    <w:p w:rsidR="008F509D" w:rsidRDefault="008F509D" w:rsidP="002A4478">
      <w:pPr>
        <w:pStyle w:val="a3"/>
        <w:rPr>
          <w:rtl/>
        </w:rPr>
      </w:pPr>
    </w:p>
    <w:p w:rsidR="008F509D" w:rsidRDefault="008F509D" w:rsidP="002A4478">
      <w:pPr>
        <w:pStyle w:val="a3"/>
        <w:rPr>
          <w:rtl/>
        </w:rPr>
      </w:pPr>
    </w:p>
    <w:p w:rsidR="008F509D" w:rsidRDefault="008F509D" w:rsidP="002A4478">
      <w:pPr>
        <w:pStyle w:val="a3"/>
        <w:rPr>
          <w:rtl/>
        </w:rPr>
      </w:pPr>
    </w:p>
    <w:p w:rsidR="008F509D" w:rsidRDefault="008F509D" w:rsidP="002A4478">
      <w:pPr>
        <w:pStyle w:val="a3"/>
        <w:rPr>
          <w:rtl/>
        </w:rPr>
      </w:pPr>
    </w:p>
    <w:p w:rsidR="008F509D" w:rsidRDefault="008F509D" w:rsidP="002A4478">
      <w:pPr>
        <w:pStyle w:val="a3"/>
        <w:rPr>
          <w:rtl/>
        </w:rPr>
      </w:pPr>
    </w:p>
    <w:p w:rsidR="008F509D" w:rsidRDefault="008F509D" w:rsidP="002A4478">
      <w:pPr>
        <w:pStyle w:val="a3"/>
        <w:rPr>
          <w:rtl/>
        </w:rPr>
      </w:pPr>
    </w:p>
    <w:p w:rsidR="008F509D" w:rsidRDefault="008F509D" w:rsidP="002A4478">
      <w:pPr>
        <w:pStyle w:val="a3"/>
        <w:rPr>
          <w:rtl/>
        </w:rPr>
      </w:pPr>
    </w:p>
    <w:p w:rsidR="008F509D" w:rsidRDefault="008F509D" w:rsidP="002A4478">
      <w:pPr>
        <w:pStyle w:val="a3"/>
      </w:pPr>
    </w:p>
    <w:sectPr w:rsidR="008F509D" w:rsidSect="008F509D">
      <w:headerReference w:type="default" r:id="rId8"/>
      <w:pgSz w:w="11906" w:h="16838"/>
      <w:pgMar w:top="720" w:right="720" w:bottom="720" w:left="720" w:header="708" w:footer="708" w:gutter="0"/>
      <w:cols w:num="2"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29F3" w:rsidRDefault="006129F3" w:rsidP="008F509D">
      <w:r>
        <w:separator/>
      </w:r>
    </w:p>
  </w:endnote>
  <w:endnote w:type="continuationSeparator" w:id="1">
    <w:p w:rsidR="006129F3" w:rsidRDefault="006129F3" w:rsidP="008F509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Guttman Kav-Light">
    <w:panose1 w:val="02010401010101010101"/>
    <w:charset w:val="B1"/>
    <w:family w:val="auto"/>
    <w:pitch w:val="variable"/>
    <w:sig w:usb0="00000801" w:usb1="4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29F3" w:rsidRDefault="006129F3" w:rsidP="008F509D">
      <w:r>
        <w:separator/>
      </w:r>
    </w:p>
  </w:footnote>
  <w:footnote w:type="continuationSeparator" w:id="1">
    <w:p w:rsidR="006129F3" w:rsidRDefault="006129F3" w:rsidP="008F509D">
      <w:r>
        <w:continuationSeparator/>
      </w:r>
    </w:p>
  </w:footnote>
  <w:footnote w:id="2">
    <w:p w:rsidR="001F6C51" w:rsidRDefault="001F6C51" w:rsidP="001F6C51">
      <w:pPr>
        <w:pStyle w:val="a3"/>
        <w:rPr>
          <w:rtl/>
        </w:rPr>
      </w:pPr>
      <w:r>
        <w:rPr>
          <w:rStyle w:val="af"/>
        </w:rPr>
        <w:footnoteRef/>
      </w:r>
      <w:r>
        <w:rPr>
          <w:rtl/>
        </w:rPr>
        <w:t xml:space="preserve"> </w:t>
      </w:r>
      <w:r>
        <w:rPr>
          <w:rFonts w:hint="cs"/>
          <w:rtl/>
        </w:rPr>
        <w:t>טוב שכן קרוב מאח רחוק</w:t>
      </w:r>
    </w:p>
    <w:p w:rsidR="001F6C51" w:rsidRDefault="001F6C51" w:rsidP="001F6C51">
      <w:pPr>
        <w:pStyle w:val="a3"/>
        <w:rPr>
          <w:rtl/>
        </w:rPr>
      </w:pPr>
      <w:r>
        <w:rPr>
          <w:rFonts w:hint="cs"/>
          <w:rtl/>
        </w:rPr>
        <w:t>מי שנעשה שכן לעפר בחייו זוכה לשכינה</w:t>
      </w:r>
    </w:p>
    <w:p w:rsidR="001F6C51" w:rsidRDefault="001F6C51" w:rsidP="001F6C51">
      <w:pPr>
        <w:pStyle w:val="a3"/>
        <w:rPr>
          <w:rtl/>
        </w:rPr>
      </w:pPr>
      <w:r>
        <w:rPr>
          <w:rFonts w:hint="cs"/>
          <w:rtl/>
        </w:rPr>
        <w:t>עשה לך רב וקנה לך חבר</w:t>
      </w:r>
    </w:p>
    <w:p w:rsidR="001F6C51" w:rsidRDefault="001F6C51" w:rsidP="001F6C51">
      <w:pPr>
        <w:pStyle w:val="a3"/>
        <w:rPr>
          <w:rtl/>
        </w:rPr>
      </w:pPr>
      <w:r>
        <w:rPr>
          <w:rFonts w:hint="cs"/>
          <w:rtl/>
        </w:rPr>
        <w:t>ועשו לי מקדש ושכנתי בתוכם</w:t>
      </w:r>
    </w:p>
    <w:p w:rsidR="001F6C51" w:rsidRDefault="001F6C51" w:rsidP="001F6C51">
      <w:pPr>
        <w:pStyle w:val="a3"/>
        <w:rPr>
          <w:rtl/>
        </w:rPr>
      </w:pPr>
      <w:r>
        <w:rPr>
          <w:rFonts w:hint="cs"/>
          <w:rtl/>
        </w:rPr>
        <w:t>בין כתפיו שכן</w:t>
      </w:r>
    </w:p>
    <w:p w:rsidR="001F6C51" w:rsidRDefault="001F6C51" w:rsidP="001F6C51">
      <w:pPr>
        <w:pStyle w:val="a3"/>
        <w:rPr>
          <w:rFonts w:hint="cs"/>
          <w:rtl/>
        </w:rPr>
      </w:pPr>
      <w:r>
        <w:rPr>
          <w:rFonts w:hint="cs"/>
          <w:rtl/>
        </w:rPr>
        <w:t>וירא את ישראל שוכן לשבטיו</w:t>
      </w:r>
    </w:p>
    <w:p w:rsidR="001F6C51" w:rsidRDefault="001F6C51" w:rsidP="001F6C51">
      <w:pPr>
        <w:pStyle w:val="a3"/>
        <w:rPr>
          <w:rFonts w:hint="cs"/>
          <w:rtl/>
        </w:rPr>
      </w:pPr>
      <w:r>
        <w:rPr>
          <w:rFonts w:hint="cs"/>
          <w:rtl/>
        </w:rPr>
        <w:t>אריזת ימי הרחמים</w:t>
      </w:r>
    </w:p>
    <w:p w:rsidR="001F6C51" w:rsidRDefault="001F6C51" w:rsidP="001F6C51">
      <w:pPr>
        <w:pStyle w:val="a3"/>
        <w:rPr>
          <w:rFonts w:hint="cs"/>
          <w:rtl/>
        </w:rPr>
      </w:pPr>
      <w:r>
        <w:rPr>
          <w:rFonts w:hint="cs"/>
          <w:rtl/>
        </w:rPr>
        <w:t>גשמים</w:t>
      </w:r>
    </w:p>
    <w:p w:rsidR="001F6C51" w:rsidRDefault="001F6C51" w:rsidP="001F6C51">
      <w:pPr>
        <w:pStyle w:val="a3"/>
        <w:rPr>
          <w:rtl/>
        </w:rPr>
      </w:pPr>
      <w:r>
        <w:rPr>
          <w:rFonts w:hint="cs"/>
          <w:rtl/>
        </w:rPr>
        <w:t>להתמודד עם הסבל של השכנות עם הישמעאלים בני דודנו</w:t>
      </w:r>
    </w:p>
    <w:p w:rsidR="001F6C51" w:rsidRDefault="001F6C51">
      <w:pPr>
        <w:pStyle w:val="ad"/>
        <w:rPr>
          <w:rFonts w:hint="cs"/>
          <w:rtl/>
        </w:rPr>
      </w:pPr>
    </w:p>
  </w:footnote>
  <w:footnote w:id="3">
    <w:p w:rsidR="00C60BE5" w:rsidRPr="00133EA6" w:rsidRDefault="00C60BE5" w:rsidP="00C60BE5">
      <w:pPr>
        <w:numPr>
          <w:ilvl w:val="0"/>
          <w:numId w:val="2"/>
        </w:numPr>
        <w:jc w:val="both"/>
        <w:rPr>
          <w:rFonts w:hint="cs"/>
          <w:sz w:val="20"/>
          <w:szCs w:val="20"/>
        </w:rPr>
      </w:pPr>
      <w:r w:rsidRPr="00133EA6">
        <w:rPr>
          <w:rFonts w:hint="cs"/>
          <w:sz w:val="20"/>
          <w:szCs w:val="20"/>
          <w:rtl/>
        </w:rPr>
        <w:t xml:space="preserve">השיחות יעסקו בדר"כ ברגשות ומידות </w:t>
      </w:r>
      <w:r w:rsidRPr="00133EA6">
        <w:rPr>
          <w:sz w:val="20"/>
          <w:szCs w:val="20"/>
          <w:rtl/>
        </w:rPr>
        <w:t>–</w:t>
      </w:r>
      <w:r w:rsidRPr="00133EA6">
        <w:rPr>
          <w:rFonts w:hint="cs"/>
          <w:sz w:val="20"/>
          <w:szCs w:val="20"/>
          <w:rtl/>
        </w:rPr>
        <w:t xml:space="preserve"> אמונה, אהבה, יראה, שמחה, ענווה, דמיון, שלום, ייחוד וכו'. </w:t>
      </w:r>
      <w:r>
        <w:rPr>
          <w:rFonts w:hint="cs"/>
          <w:sz w:val="20"/>
          <w:szCs w:val="20"/>
          <w:rtl/>
        </w:rPr>
        <w:t>הורדת המוחין למידות ולמעשים. זו פוזיציה שונה של השיחה עצמה. המוצא של הדיבור הוא ייחוד וזיווג. נפש חיה-רוח ממללא-והאדם ידע.</w:t>
      </w:r>
    </w:p>
    <w:p w:rsidR="00C60BE5" w:rsidRDefault="00C60BE5" w:rsidP="00C60BE5">
      <w:pPr>
        <w:numPr>
          <w:ilvl w:val="0"/>
          <w:numId w:val="2"/>
        </w:numPr>
        <w:jc w:val="both"/>
        <w:rPr>
          <w:rFonts w:hint="cs"/>
          <w:sz w:val="20"/>
          <w:szCs w:val="20"/>
        </w:rPr>
      </w:pPr>
      <w:r w:rsidRPr="00133EA6">
        <w:rPr>
          <w:rFonts w:hint="cs"/>
          <w:sz w:val="20"/>
          <w:szCs w:val="20"/>
          <w:rtl/>
        </w:rPr>
        <w:t>עם סיום השבוע הראשון של זמן חורף, זו הזדמנות לאחל לכולנו זמן פורה, של התכנסות פנימית, יצירתיות, לב טוב, דיבוק חברים, תיקונים כל חד לפום מה דמשער בליביה. הרב גולדוויכט השווה את הישיבה לתיבת נוח כאשר בחוץ נמצאים המים הזידונים. אינני מתלהב מההשוואה הזו, אם כי בצעירותי זו היית</w:t>
      </w:r>
      <w:r w:rsidRPr="00133EA6">
        <w:rPr>
          <w:rFonts w:hint="eastAsia"/>
          <w:sz w:val="20"/>
          <w:szCs w:val="20"/>
          <w:rtl/>
        </w:rPr>
        <w:t>ה</w:t>
      </w:r>
      <w:r w:rsidRPr="00133EA6">
        <w:rPr>
          <w:rFonts w:hint="cs"/>
          <w:sz w:val="20"/>
          <w:szCs w:val="20"/>
          <w:rtl/>
        </w:rPr>
        <w:t xml:space="preserve"> השוואה מכוננת. בהמשך אנסה להסביר מה השתנה באופייה של האמונה שלי ובעבודת ה' הנגזרת ממנה בין אז לעכשיו.</w:t>
      </w:r>
      <w:r>
        <w:rPr>
          <w:rFonts w:hint="cs"/>
          <w:sz w:val="20"/>
          <w:szCs w:val="20"/>
          <w:rtl/>
        </w:rPr>
        <w:t xml:space="preserve"> אתמול נשאלתי על העדר ה'ראבאק' [שטייגען] בלימוד אצלנו. אמרתי שאי אפשר לכונן שטייגען על הנחות המוצא של אנשים כשלנו. המחיר היקר של הכחשת העצמי, חוסר המודעות העצמית, חוסר הכנות ועוד </w:t>
      </w:r>
      <w:r>
        <w:rPr>
          <w:sz w:val="20"/>
          <w:szCs w:val="20"/>
          <w:rtl/>
        </w:rPr>
        <w:t>–</w:t>
      </w:r>
      <w:r>
        <w:rPr>
          <w:rFonts w:hint="cs"/>
          <w:sz w:val="20"/>
          <w:szCs w:val="20"/>
          <w:rtl/>
        </w:rPr>
        <w:t xml:space="preserve"> אינם יכולים לשכון בבית מדרש כשלנו וכו'.</w:t>
      </w:r>
    </w:p>
    <w:p w:rsidR="00C60BE5" w:rsidRDefault="00C60BE5" w:rsidP="00C60BE5">
      <w:pPr>
        <w:numPr>
          <w:ilvl w:val="0"/>
          <w:numId w:val="2"/>
        </w:numPr>
        <w:jc w:val="both"/>
        <w:rPr>
          <w:rFonts w:hint="cs"/>
          <w:sz w:val="20"/>
          <w:szCs w:val="20"/>
        </w:rPr>
      </w:pPr>
      <w:r>
        <w:rPr>
          <w:rFonts w:hint="cs"/>
          <w:sz w:val="20"/>
          <w:szCs w:val="20"/>
          <w:rtl/>
        </w:rPr>
        <w:t xml:space="preserve">ויעקב הלך לדרכו </w:t>
      </w:r>
      <w:r>
        <w:rPr>
          <w:sz w:val="20"/>
          <w:szCs w:val="20"/>
          <w:rtl/>
        </w:rPr>
        <w:t>–</w:t>
      </w:r>
      <w:r>
        <w:rPr>
          <w:rFonts w:hint="cs"/>
          <w:sz w:val="20"/>
          <w:szCs w:val="20"/>
          <w:rtl/>
        </w:rPr>
        <w:t xml:space="preserve"> אדמוה"ז והרמ"מ. נה"ב גבוהה מנפש האלוקית. זוה"ק פ' תרומה. השלמת האדם בבריאת הרצון, התשוקה, המיניות. בעיקר האדם המפוצל לזו"נ </w:t>
      </w:r>
      <w:r>
        <w:rPr>
          <w:sz w:val="20"/>
          <w:szCs w:val="20"/>
          <w:rtl/>
        </w:rPr>
        <w:t>–</w:t>
      </w:r>
      <w:r>
        <w:rPr>
          <w:rFonts w:hint="cs"/>
          <w:sz w:val="20"/>
          <w:szCs w:val="20"/>
          <w:rtl/>
        </w:rPr>
        <w:t xml:space="preserve"> לבד אי אפשר להסתדר. כל אחד עשוי להיות בחי' נוקבא לחבירו. מות המלכים </w:t>
      </w:r>
      <w:r>
        <w:rPr>
          <w:sz w:val="20"/>
          <w:szCs w:val="20"/>
          <w:rtl/>
        </w:rPr>
        <w:t>–</w:t>
      </w:r>
      <w:r>
        <w:rPr>
          <w:rFonts w:hint="cs"/>
          <w:sz w:val="20"/>
          <w:szCs w:val="20"/>
          <w:rtl/>
        </w:rPr>
        <w:t xml:space="preserve"> אורות התוהו הסגורים בעצמם נשברו ונולדה הזוגיות, התשוקה, העודפות של הרצון, רעווא דרעווין.</w:t>
      </w:r>
    </w:p>
    <w:p w:rsidR="00C60BE5" w:rsidRPr="00133EA6" w:rsidRDefault="00C60BE5" w:rsidP="00C60BE5">
      <w:pPr>
        <w:numPr>
          <w:ilvl w:val="0"/>
          <w:numId w:val="2"/>
        </w:numPr>
        <w:jc w:val="both"/>
        <w:rPr>
          <w:rFonts w:hint="cs"/>
          <w:sz w:val="20"/>
          <w:szCs w:val="20"/>
        </w:rPr>
      </w:pPr>
      <w:r>
        <w:rPr>
          <w:rFonts w:hint="cs"/>
          <w:sz w:val="20"/>
          <w:szCs w:val="20"/>
          <w:rtl/>
        </w:rPr>
        <w:t>בספרי חסידות ובעצם כבר אצל רמח"ל מתוארת הפנטזיה של המבול כהתכנסות שניתן לתארה כהשעיית העולם. זו התנועה המטהרת שרק בעקבותיה ניתן להתפשט. אדמוה"ז מלמד שהמבול היה טבילה מטהרת של העולם במקווה.</w:t>
      </w:r>
    </w:p>
    <w:p w:rsidR="00C60BE5" w:rsidRDefault="00C60BE5" w:rsidP="00C60BE5">
      <w:pPr>
        <w:numPr>
          <w:ilvl w:val="0"/>
          <w:numId w:val="2"/>
        </w:numPr>
        <w:jc w:val="both"/>
        <w:rPr>
          <w:rFonts w:hint="cs"/>
          <w:sz w:val="20"/>
          <w:szCs w:val="20"/>
        </w:rPr>
      </w:pPr>
      <w:r w:rsidRPr="00133EA6">
        <w:rPr>
          <w:rFonts w:hint="cs"/>
          <w:sz w:val="20"/>
          <w:szCs w:val="20"/>
          <w:rtl/>
        </w:rPr>
        <w:t xml:space="preserve">הפנטזיה של התכנסות בתיבה </w:t>
      </w:r>
      <w:r w:rsidRPr="00133EA6">
        <w:rPr>
          <w:sz w:val="20"/>
          <w:szCs w:val="20"/>
          <w:rtl/>
        </w:rPr>
        <w:t>–</w:t>
      </w:r>
      <w:r w:rsidRPr="00133EA6">
        <w:rPr>
          <w:rFonts w:hint="cs"/>
          <w:sz w:val="20"/>
          <w:szCs w:val="20"/>
          <w:rtl/>
        </w:rPr>
        <w:t xml:space="preserve"> מי השילוח, רמח"ל [אדיר במרום דף ז:], הרב קוק [מוסר אביך עמ' לו-לח]. צמצום וצמצום של הצמצום [שמעון </w:t>
      </w:r>
      <w:r w:rsidRPr="00133EA6">
        <w:rPr>
          <w:sz w:val="20"/>
          <w:szCs w:val="20"/>
          <w:rtl/>
        </w:rPr>
        <w:t>–</w:t>
      </w:r>
      <w:r w:rsidRPr="00133EA6">
        <w:rPr>
          <w:rFonts w:hint="cs"/>
          <w:sz w:val="20"/>
          <w:szCs w:val="20"/>
          <w:rtl/>
        </w:rPr>
        <w:t xml:space="preserve"> דרשה לשבע ברכות של מעוז, סוף דרושי החתונה]</w:t>
      </w:r>
    </w:p>
    <w:p w:rsidR="00C60BE5" w:rsidRPr="00133EA6" w:rsidRDefault="00C60BE5" w:rsidP="00C60BE5">
      <w:pPr>
        <w:numPr>
          <w:ilvl w:val="0"/>
          <w:numId w:val="2"/>
        </w:numPr>
        <w:jc w:val="both"/>
        <w:rPr>
          <w:rFonts w:hint="cs"/>
          <w:sz w:val="20"/>
          <w:szCs w:val="20"/>
        </w:rPr>
      </w:pPr>
      <w:r w:rsidRPr="00133EA6">
        <w:rPr>
          <w:rFonts w:hint="cs"/>
          <w:sz w:val="20"/>
          <w:szCs w:val="20"/>
          <w:rtl/>
        </w:rPr>
        <w:t>דיבור שמתאים לימים הראשונים של החורף, אחרי היטהרות הימים הנוראים. קריאה מחדש בפרשת הבריאה, בראשית, היא גם בנפש. הדעת, [התשוקה הארוס] קודמת לחכמה. מקורה של התחדשות היא קודם כל בהתנערות מהסתמיות, ממיחזור של מה שהיה. אבל לשם כך נדרשת עירנות והשעייה ואף שיכחה. גירושין ל' תפילה אצל הרמ"ק. הבעש"ט נפרד מבני משפחתו לפני תפילה. זו אינה תנועה של צמצום. זו אינה המשכת מ"נ אלא העלאה לאוא"ס. עיקרה היא התגלות, היפתחות לשפע, לאינסוף ב"ה. אור למעלה מכלים.</w:t>
      </w:r>
    </w:p>
    <w:p w:rsidR="00C60BE5" w:rsidRDefault="00C60BE5" w:rsidP="00C60BE5">
      <w:pPr>
        <w:numPr>
          <w:ilvl w:val="0"/>
          <w:numId w:val="2"/>
        </w:numPr>
        <w:jc w:val="both"/>
        <w:rPr>
          <w:rFonts w:hint="cs"/>
          <w:sz w:val="20"/>
          <w:szCs w:val="20"/>
        </w:rPr>
      </w:pPr>
      <w:r>
        <w:rPr>
          <w:rFonts w:hint="cs"/>
          <w:sz w:val="20"/>
          <w:szCs w:val="20"/>
          <w:rtl/>
        </w:rPr>
        <w:t xml:space="preserve">החוויה הראשונית אחרי הבריאה היא הכאוס והחורבן. גם בנפש ובצמיחת האדם </w:t>
      </w:r>
      <w:r>
        <w:rPr>
          <w:sz w:val="20"/>
          <w:szCs w:val="20"/>
          <w:rtl/>
        </w:rPr>
        <w:t>–</w:t>
      </w:r>
      <w:r>
        <w:rPr>
          <w:rFonts w:hint="cs"/>
          <w:sz w:val="20"/>
          <w:szCs w:val="20"/>
          <w:rtl/>
        </w:rPr>
        <w:t xml:space="preserve"> ההתכנסות, השעיית העולם, הפנמת הגעגועים לעולם מתוקן, לאמת, לכנות, ליושר. עובד ה' הוא חתרן ואירוניקן אבל בלב טוב ובהתמסרות לאמת. זו פוזיציה מנטאלית הכרחית של עובד ה'. היחס בין תיאור הבריאה לחורבנה הוא ברוח הסיפור על תינוק במעי אימו ששוכח כה"ת.</w:t>
      </w:r>
    </w:p>
    <w:p w:rsidR="00C60BE5" w:rsidRPr="00910FD7" w:rsidRDefault="00C60BE5" w:rsidP="00C60BE5">
      <w:pPr>
        <w:pStyle w:val="ad"/>
        <w:rPr>
          <w:rFonts w:hint="cs"/>
          <w:rtl/>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224452"/>
      <w:docPartObj>
        <w:docPartGallery w:val="Page Numbers (Top of Page)"/>
        <w:docPartUnique/>
      </w:docPartObj>
    </w:sdtPr>
    <w:sdtContent>
      <w:p w:rsidR="006129F3" w:rsidRDefault="006129F3">
        <w:pPr>
          <w:pStyle w:val="a4"/>
          <w:jc w:val="center"/>
        </w:pPr>
        <w:fldSimple w:instr=" PAGE   \* MERGEFORMAT ">
          <w:r w:rsidR="001F6C51" w:rsidRPr="001F6C51">
            <w:rPr>
              <w:rFonts w:cs="Calibri"/>
              <w:noProof/>
              <w:rtl/>
              <w:lang w:val="he-IL"/>
            </w:rPr>
            <w:t>3</w:t>
          </w:r>
        </w:fldSimple>
      </w:p>
    </w:sdtContent>
  </w:sdt>
  <w:p w:rsidR="006129F3" w:rsidRDefault="006129F3">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2C3157"/>
    <w:multiLevelType w:val="hybridMultilevel"/>
    <w:tmpl w:val="269CB41C"/>
    <w:lvl w:ilvl="0" w:tplc="3814B256">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5F9E6AAA"/>
    <w:multiLevelType w:val="hybridMultilevel"/>
    <w:tmpl w:val="1174D9D2"/>
    <w:lvl w:ilvl="0" w:tplc="C7CA3184">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grammar="clean"/>
  <w:defaultTabStop w:val="720"/>
  <w:drawingGridHorizontalSpacing w:val="100"/>
  <w:displayHorizontalDrawingGridEvery w:val="2"/>
  <w:characterSpacingControl w:val="doNotCompress"/>
  <w:footnotePr>
    <w:footnote w:id="0"/>
    <w:footnote w:id="1"/>
  </w:footnotePr>
  <w:endnotePr>
    <w:endnote w:id="0"/>
    <w:endnote w:id="1"/>
  </w:endnotePr>
  <w:compat/>
  <w:rsids>
    <w:rsidRoot w:val="008F509D"/>
    <w:rsid w:val="00005F8A"/>
    <w:rsid w:val="0008118E"/>
    <w:rsid w:val="00125126"/>
    <w:rsid w:val="00140728"/>
    <w:rsid w:val="001F6C51"/>
    <w:rsid w:val="002A4478"/>
    <w:rsid w:val="003F263D"/>
    <w:rsid w:val="004D03E4"/>
    <w:rsid w:val="005D2520"/>
    <w:rsid w:val="006129F3"/>
    <w:rsid w:val="00671135"/>
    <w:rsid w:val="006B65AA"/>
    <w:rsid w:val="008F509D"/>
    <w:rsid w:val="00A843B4"/>
    <w:rsid w:val="00A87190"/>
    <w:rsid w:val="00A87727"/>
    <w:rsid w:val="00AC4310"/>
    <w:rsid w:val="00C60BE5"/>
    <w:rsid w:val="00CF21FD"/>
    <w:rsid w:val="00D47A42"/>
    <w:rsid w:val="00D6099C"/>
    <w:rsid w:val="00DD262F"/>
    <w:rsid w:val="00E33F41"/>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Bidi" w:eastAsiaTheme="minorHAnsi" w:hAnsiTheme="majorBidi" w:cs="Times New Roman"/>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478"/>
    <w:pPr>
      <w:bidi/>
      <w:spacing w:after="0" w:line="240" w:lineRule="auto"/>
    </w:pPr>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F509D"/>
    <w:pPr>
      <w:bidi/>
      <w:spacing w:after="0" w:line="240" w:lineRule="auto"/>
    </w:pPr>
  </w:style>
  <w:style w:type="paragraph" w:styleId="a4">
    <w:name w:val="header"/>
    <w:basedOn w:val="a"/>
    <w:link w:val="a5"/>
    <w:uiPriority w:val="99"/>
    <w:unhideWhenUsed/>
    <w:rsid w:val="008F509D"/>
    <w:pPr>
      <w:tabs>
        <w:tab w:val="center" w:pos="4153"/>
        <w:tab w:val="right" w:pos="8306"/>
      </w:tabs>
    </w:pPr>
    <w:rPr>
      <w:rFonts w:asciiTheme="majorBidi" w:eastAsiaTheme="minorHAnsi" w:hAnsiTheme="majorBidi"/>
      <w:sz w:val="20"/>
      <w:szCs w:val="20"/>
    </w:rPr>
  </w:style>
  <w:style w:type="character" w:customStyle="1" w:styleId="a5">
    <w:name w:val="כותרת עליונה תו"/>
    <w:basedOn w:val="a0"/>
    <w:link w:val="a4"/>
    <w:uiPriority w:val="99"/>
    <w:rsid w:val="008F509D"/>
  </w:style>
  <w:style w:type="paragraph" w:styleId="a6">
    <w:name w:val="footer"/>
    <w:basedOn w:val="a"/>
    <w:link w:val="a7"/>
    <w:uiPriority w:val="99"/>
    <w:semiHidden/>
    <w:unhideWhenUsed/>
    <w:rsid w:val="008F509D"/>
    <w:pPr>
      <w:tabs>
        <w:tab w:val="center" w:pos="4153"/>
        <w:tab w:val="right" w:pos="8306"/>
      </w:tabs>
    </w:pPr>
  </w:style>
  <w:style w:type="character" w:customStyle="1" w:styleId="a7">
    <w:name w:val="כותרת תחתונה תו"/>
    <w:basedOn w:val="a0"/>
    <w:link w:val="a6"/>
    <w:uiPriority w:val="99"/>
    <w:semiHidden/>
    <w:rsid w:val="008F509D"/>
  </w:style>
  <w:style w:type="character" w:customStyle="1" w:styleId="a8">
    <w:name w:val="תווי הערת סיום"/>
    <w:basedOn w:val="a0"/>
    <w:rsid w:val="002A4478"/>
    <w:rPr>
      <w:vertAlign w:val="superscript"/>
    </w:rPr>
  </w:style>
  <w:style w:type="paragraph" w:styleId="a9">
    <w:name w:val="endnote text"/>
    <w:basedOn w:val="a"/>
    <w:link w:val="aa"/>
    <w:semiHidden/>
    <w:rsid w:val="002A4478"/>
    <w:pPr>
      <w:suppressAutoHyphens/>
    </w:pPr>
    <w:rPr>
      <w:rFonts w:ascii="Arial Narrow" w:hAnsi="Arial Narrow" w:cs="Guttman Kav-Light"/>
      <w:b/>
      <w:bCs/>
      <w:sz w:val="20"/>
      <w:szCs w:val="20"/>
      <w:lang w:eastAsia="he-IL"/>
    </w:rPr>
  </w:style>
  <w:style w:type="character" w:customStyle="1" w:styleId="aa">
    <w:name w:val="טקסט הערת סיום תו"/>
    <w:basedOn w:val="a0"/>
    <w:link w:val="a9"/>
    <w:semiHidden/>
    <w:rsid w:val="002A4478"/>
    <w:rPr>
      <w:rFonts w:ascii="Arial Narrow" w:eastAsia="Times New Roman" w:hAnsi="Arial Narrow" w:cs="Guttman Kav-Light"/>
      <w:b/>
      <w:bCs/>
      <w:lang w:eastAsia="he-IL"/>
    </w:rPr>
  </w:style>
  <w:style w:type="paragraph" w:styleId="ab">
    <w:name w:val="Balloon Text"/>
    <w:basedOn w:val="a"/>
    <w:link w:val="ac"/>
    <w:uiPriority w:val="99"/>
    <w:semiHidden/>
    <w:unhideWhenUsed/>
    <w:rsid w:val="002A4478"/>
    <w:rPr>
      <w:rFonts w:ascii="Tahoma" w:hAnsi="Tahoma" w:cs="Tahoma"/>
      <w:sz w:val="16"/>
      <w:szCs w:val="16"/>
    </w:rPr>
  </w:style>
  <w:style w:type="character" w:customStyle="1" w:styleId="ac">
    <w:name w:val="טקסט בלונים תו"/>
    <w:basedOn w:val="a0"/>
    <w:link w:val="ab"/>
    <w:uiPriority w:val="99"/>
    <w:semiHidden/>
    <w:rsid w:val="002A4478"/>
    <w:rPr>
      <w:rFonts w:ascii="Tahoma" w:eastAsia="Times New Roman" w:hAnsi="Tahoma" w:cs="Tahoma"/>
      <w:sz w:val="16"/>
      <w:szCs w:val="16"/>
    </w:rPr>
  </w:style>
  <w:style w:type="paragraph" w:styleId="ad">
    <w:name w:val="footnote text"/>
    <w:basedOn w:val="a"/>
    <w:link w:val="ae"/>
    <w:semiHidden/>
    <w:rsid w:val="00A843B4"/>
    <w:pPr>
      <w:autoSpaceDE w:val="0"/>
      <w:autoSpaceDN w:val="0"/>
    </w:pPr>
    <w:rPr>
      <w:rFonts w:ascii="Arial Narrow" w:hAnsi="Arial Narrow" w:cs="Guttman Kav-Light"/>
      <w:b/>
      <w:bCs/>
      <w:sz w:val="20"/>
      <w:szCs w:val="20"/>
    </w:rPr>
  </w:style>
  <w:style w:type="character" w:customStyle="1" w:styleId="ae">
    <w:name w:val="טקסט הערת שוליים תו"/>
    <w:basedOn w:val="a0"/>
    <w:link w:val="ad"/>
    <w:semiHidden/>
    <w:rsid w:val="00A843B4"/>
    <w:rPr>
      <w:rFonts w:ascii="Arial Narrow" w:eastAsia="Times New Roman" w:hAnsi="Arial Narrow" w:cs="Guttman Kav-Light"/>
      <w:b/>
      <w:bCs/>
    </w:rPr>
  </w:style>
  <w:style w:type="character" w:styleId="af">
    <w:name w:val="footnote reference"/>
    <w:basedOn w:val="a0"/>
    <w:semiHidden/>
    <w:rsid w:val="00A843B4"/>
    <w:rPr>
      <w:rFonts w:cs="Guttman Kav-Light"/>
      <w:vertAlign w:val="superscript"/>
      <w:lang w:bidi="he-IL"/>
    </w:rPr>
  </w:style>
  <w:style w:type="character" w:styleId="Hyperlink">
    <w:name w:val="Hyperlink"/>
    <w:basedOn w:val="a0"/>
    <w:rsid w:val="00C60BE5"/>
    <w:rPr>
      <w:strike w:val="0"/>
      <w:dstrike w:val="0"/>
      <w:color w:val="0000FF"/>
      <w:u w:val="none"/>
      <w:effect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1B1EE0-E523-4FF3-8223-2290C5AEA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4</Pages>
  <Words>3838</Words>
  <Characters>19195</Characters>
  <Application>Microsoft Office Word</Application>
  <DocSecurity>0</DocSecurity>
  <Lines>159</Lines>
  <Paragraphs>45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22988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8</cp:revision>
  <cp:lastPrinted>2015-10-15T07:15:00Z</cp:lastPrinted>
  <dcterms:created xsi:type="dcterms:W3CDTF">2015-10-14T06:02:00Z</dcterms:created>
  <dcterms:modified xsi:type="dcterms:W3CDTF">2015-10-15T07:16:00Z</dcterms:modified>
</cp:coreProperties>
</file>