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E31" w:rsidRPr="009B7986" w:rsidRDefault="00E07E31" w:rsidP="00E07E31">
      <w:pPr>
        <w:spacing w:line="360" w:lineRule="auto"/>
        <w:ind w:left="-881" w:right="-142"/>
        <w:jc w:val="both"/>
        <w:rPr>
          <w:rFonts w:eastAsia="Arial Unicode MS" w:cs="FrankRuehl"/>
          <w:sz w:val="18"/>
          <w:szCs w:val="18"/>
          <w:rtl/>
        </w:rPr>
      </w:pPr>
      <w:r w:rsidRPr="009B7986">
        <w:rPr>
          <w:rFonts w:eastAsia="Arial Unicode MS" w:cs="FrankRuehl" w:hint="cs"/>
          <w:sz w:val="18"/>
          <w:szCs w:val="18"/>
          <w:rtl/>
        </w:rPr>
        <w:t xml:space="preserve">לקראת י"ט כסלו תשע"ו </w:t>
      </w:r>
    </w:p>
    <w:p w:rsidR="00E07E31" w:rsidRDefault="00E07E31" w:rsidP="00E07E31">
      <w:pPr>
        <w:spacing w:line="360" w:lineRule="auto"/>
        <w:ind w:left="-881" w:right="-142"/>
        <w:jc w:val="both"/>
        <w:rPr>
          <w:rFonts w:eastAsia="Arial Unicode MS" w:cs="FrankRuehl"/>
          <w:b/>
          <w:bCs/>
          <w:sz w:val="28"/>
          <w:szCs w:val="28"/>
          <w:rtl/>
        </w:rPr>
      </w:pPr>
    </w:p>
    <w:p w:rsidR="00E07E31" w:rsidRPr="009B7986" w:rsidRDefault="00E07E31" w:rsidP="00E07E31">
      <w:pPr>
        <w:spacing w:line="360" w:lineRule="auto"/>
        <w:ind w:left="-881" w:right="-142"/>
        <w:jc w:val="both"/>
        <w:rPr>
          <w:rFonts w:eastAsia="Arial Unicode MS" w:cs="FrankRuehl"/>
          <w:b/>
          <w:bCs/>
          <w:sz w:val="28"/>
          <w:szCs w:val="28"/>
          <w:rtl/>
        </w:rPr>
      </w:pPr>
      <w:r w:rsidRPr="009B7986">
        <w:rPr>
          <w:rFonts w:eastAsia="Arial Unicode MS" w:cs="FrankRuehl" w:hint="cs"/>
          <w:b/>
          <w:bCs/>
          <w:sz w:val="28"/>
          <w:szCs w:val="28"/>
          <w:rtl/>
        </w:rPr>
        <w:t>דרך השלם ודרך הריק</w:t>
      </w:r>
    </w:p>
    <w:p w:rsidR="00E07E31" w:rsidRDefault="00E07E31" w:rsidP="00E07E31">
      <w:pPr>
        <w:spacing w:line="360" w:lineRule="auto"/>
        <w:ind w:left="-881" w:right="-142"/>
        <w:jc w:val="both"/>
        <w:rPr>
          <w:rFonts w:eastAsia="Arial Unicode MS" w:cs="FrankRuehl"/>
          <w:b/>
          <w:bCs/>
          <w:sz w:val="22"/>
          <w:szCs w:val="22"/>
          <w:rtl/>
        </w:rPr>
      </w:pPr>
    </w:p>
    <w:p w:rsidR="00E07E31" w:rsidRDefault="00E07E31" w:rsidP="00E07E31">
      <w:pPr>
        <w:spacing w:line="360" w:lineRule="auto"/>
        <w:ind w:left="-881" w:right="-142"/>
        <w:jc w:val="both"/>
        <w:rPr>
          <w:rFonts w:eastAsia="Arial Unicode MS" w:cs="FrankRuehl" w:hint="cs"/>
          <w:b/>
          <w:bCs/>
          <w:i/>
          <w:iCs/>
          <w:sz w:val="22"/>
          <w:szCs w:val="22"/>
          <w:rtl/>
        </w:rPr>
      </w:pPr>
    </w:p>
    <w:p w:rsidR="00E07E31" w:rsidRPr="009B7986" w:rsidRDefault="00E07E31" w:rsidP="00E07E31">
      <w:pPr>
        <w:spacing w:line="360" w:lineRule="auto"/>
        <w:ind w:left="-881" w:right="-142"/>
        <w:jc w:val="both"/>
        <w:rPr>
          <w:rFonts w:eastAsia="Arial Unicode MS" w:cs="FrankRuehl"/>
          <w:b/>
          <w:bCs/>
          <w:sz w:val="22"/>
          <w:szCs w:val="22"/>
          <w:rtl/>
        </w:rPr>
      </w:pPr>
      <w:r w:rsidRPr="00E07E31">
        <w:rPr>
          <w:rFonts w:eastAsia="Arial Unicode MS" w:cs="FrankRuehl" w:hint="cs"/>
          <w:b/>
          <w:bCs/>
          <w:sz w:val="22"/>
          <w:szCs w:val="22"/>
          <w:rtl/>
        </w:rPr>
        <w:t>שמונה פרקים לרמב"ם, פרק ה'</w:t>
      </w:r>
      <w:r w:rsidRPr="009B7986">
        <w:rPr>
          <w:rFonts w:eastAsia="Arial Unicode MS" w:cs="FrankRuehl" w:hint="cs"/>
          <w:sz w:val="22"/>
          <w:szCs w:val="22"/>
          <w:rtl/>
        </w:rPr>
        <w:t xml:space="preserve">: </w:t>
      </w:r>
      <w:r w:rsidRPr="009B7986">
        <w:rPr>
          <w:rFonts w:eastAsia="Arial Unicode MS" w:cs="FrankRuehl"/>
          <w:sz w:val="22"/>
          <w:szCs w:val="22"/>
          <w:rtl/>
        </w:rPr>
        <w:t xml:space="preserve">צריך לאדם שישעבד כחות נפשו כולם לפי הדעת וישים לנגד עיניו תמיד תכלית אחת, והיא השגת השם יתברך כפי יכולת האדם לדעת אותו, וישים פעולותיו כולן, תנועותיו, מנוחותיו וכל דבריו, מביאים לזו התכלית, עד שלא יהיה בפעולותיו דבר מפועל ההבל, רצוני לומר, פועל שלא יביא אל זאת התכלית, והמשל בו, שישים הכונה באכילתו, בשתיתו, משגלו, שנתו, יקיצתו, תנועתו ומנוחתו בבריאות גופו לבד, והכונה בבריאות גופו, שתמצא הנפש כליה בריאים ושלמים לקנות החכמות ולקנות מעלות המדות ומעלות השכליות, עד שיגיע לתכלית ההיא, ועל זה ההיקש לא תהיה אז כונתו אל ההנאה לבד עד שיבחר מן המזון והמשתה הערב, וכן בשאר ההנהגות, אבל יכון אל המועיל, וכשיזדמן שיהיה ערב יהיה וכשיזדמן - שיהיה בלתי ערב - יהיה, או יכון אל הערב על דבר חכמת הרפואה כמי שחלשה תאותו למאכל - יעוררה במזונות המתובלים הערבים שנפש האדם מתאוה להם. </w:t>
      </w:r>
    </w:p>
    <w:p w:rsidR="00E07E31" w:rsidRPr="009B7986" w:rsidRDefault="00E07E31" w:rsidP="00E07E31">
      <w:pPr>
        <w:spacing w:line="360" w:lineRule="auto"/>
        <w:ind w:left="-881" w:right="-142"/>
        <w:jc w:val="both"/>
        <w:rPr>
          <w:rFonts w:eastAsia="Arial Unicode MS" w:cs="FrankRuehl"/>
          <w:sz w:val="22"/>
          <w:szCs w:val="22"/>
          <w:rtl/>
        </w:rPr>
      </w:pPr>
      <w:r w:rsidRPr="009B7986">
        <w:rPr>
          <w:rFonts w:eastAsia="Arial Unicode MS" w:cs="FrankRuehl"/>
          <w:b/>
          <w:bCs/>
          <w:sz w:val="22"/>
          <w:szCs w:val="22"/>
          <w:rtl/>
        </w:rPr>
        <w:t>וכן מי שהתעוררה עליו מרה שחורה - יסירה בשמיעת הנגונים, במיני זמר, בטיול הגנות, בבנינים הנאים, חברת הצורות היפות וכיוצא בהם ממה שירחיב הנפש ויסיר חולי המרה השחורה ממנו.</w:t>
      </w:r>
      <w:r w:rsidRPr="009B7986">
        <w:rPr>
          <w:rFonts w:eastAsia="Arial Unicode MS" w:cs="FrankRuehl"/>
          <w:sz w:val="22"/>
          <w:szCs w:val="22"/>
          <w:rtl/>
        </w:rPr>
        <w:t xml:space="preserve"> והכונה בכל זה שיבריא גופו ותכלית הכונה בבריאות גופו לקנות חכמה, וכן כשיתעסק לקנות ממון, תהיה תכלית כונתו בקבוצו שיוציאו במעלות ושימציאהו לחושי גופו ולהמשיך מציאותו עד שישיג וידע מהשם יתברך מה שאפשר לדעתו</w:t>
      </w:r>
      <w:r w:rsidRPr="009B7986">
        <w:rPr>
          <w:rFonts w:eastAsia="Arial Unicode MS" w:cs="FrankRuehl" w:hint="cs"/>
          <w:sz w:val="22"/>
          <w:szCs w:val="22"/>
          <w:rtl/>
        </w:rPr>
        <w:t xml:space="preserve">. </w:t>
      </w:r>
    </w:p>
    <w:p w:rsidR="00E07E31" w:rsidRPr="009B7986" w:rsidRDefault="00E07E31" w:rsidP="00E07E31">
      <w:pPr>
        <w:spacing w:line="360" w:lineRule="auto"/>
        <w:ind w:left="-881" w:right="-142"/>
        <w:jc w:val="both"/>
        <w:rPr>
          <w:rFonts w:eastAsia="Arial Unicode MS" w:cs="FrankRuehl"/>
          <w:sz w:val="22"/>
          <w:szCs w:val="22"/>
          <w:rtl/>
        </w:rPr>
      </w:pPr>
    </w:p>
    <w:p w:rsidR="00E07E31" w:rsidRPr="009B7986" w:rsidRDefault="00E07E31" w:rsidP="00E07E31">
      <w:pPr>
        <w:pStyle w:val="a6"/>
        <w:spacing w:before="0" w:after="0" w:line="360" w:lineRule="auto"/>
        <w:ind w:left="-881" w:right="-142"/>
        <w:rPr>
          <w:rFonts w:eastAsia="Arial Unicode MS"/>
          <w:sz w:val="22"/>
          <w:szCs w:val="22"/>
          <w:rtl/>
        </w:rPr>
      </w:pPr>
      <w:r w:rsidRPr="009B7986">
        <w:rPr>
          <w:rFonts w:eastAsia="Arial Unicode MS"/>
          <w:b/>
          <w:bCs/>
          <w:sz w:val="22"/>
          <w:szCs w:val="22"/>
          <w:rtl/>
        </w:rPr>
        <w:t xml:space="preserve">מאמרי אדמו"ר הזקן הקצרים, אוצר החסידים </w:t>
      </w:r>
      <w:r w:rsidRPr="009B7986">
        <w:rPr>
          <w:rFonts w:eastAsia="Arial Unicode MS" w:hint="cs"/>
          <w:b/>
          <w:bCs/>
          <w:sz w:val="22"/>
          <w:szCs w:val="22"/>
          <w:rtl/>
        </w:rPr>
        <w:t>ניו יורק</w:t>
      </w:r>
      <w:r w:rsidRPr="009B7986">
        <w:rPr>
          <w:rFonts w:eastAsia="Arial Unicode MS"/>
          <w:b/>
          <w:bCs/>
          <w:sz w:val="22"/>
          <w:szCs w:val="22"/>
          <w:rtl/>
        </w:rPr>
        <w:t xml:space="preserve"> תשמ"ו, עמ' תמ"ח</w:t>
      </w:r>
      <w:r w:rsidRPr="009B7986">
        <w:rPr>
          <w:rFonts w:eastAsia="Arial Unicode MS" w:hint="cs"/>
          <w:sz w:val="22"/>
          <w:szCs w:val="22"/>
          <w:rtl/>
        </w:rPr>
        <w:t>:</w:t>
      </w:r>
      <w:r w:rsidRPr="009B7986">
        <w:rPr>
          <w:rFonts w:eastAsia="Arial Unicode MS"/>
          <w:sz w:val="22"/>
          <w:szCs w:val="22"/>
          <w:rtl/>
        </w:rPr>
        <w:t xml:space="preserve"> ולכן הרחיק מאוד הבעש"ט ז"ל את השחורים [</w:t>
      </w:r>
      <w:r w:rsidRPr="009B7986">
        <w:rPr>
          <w:rFonts w:eastAsia="Arial Unicode MS" w:hint="cs"/>
          <w:sz w:val="22"/>
          <w:szCs w:val="22"/>
          <w:rtl/>
        </w:rPr>
        <w:t xml:space="preserve">- </w:t>
      </w:r>
      <w:r w:rsidRPr="009B7986">
        <w:rPr>
          <w:rFonts w:eastAsia="Arial Unicode MS"/>
          <w:sz w:val="22"/>
          <w:szCs w:val="22"/>
          <w:rtl/>
        </w:rPr>
        <w:t>בעלי מרה שחורה], מפני שמקורם גבוה ונפלו וכו', קשה להגביהם</w:t>
      </w:r>
      <w:r w:rsidRPr="009B7986">
        <w:rPr>
          <w:rFonts w:eastAsia="Arial Unicode MS" w:hint="cs"/>
          <w:sz w:val="22"/>
          <w:szCs w:val="22"/>
          <w:rtl/>
        </w:rPr>
        <w:t>.</w:t>
      </w:r>
    </w:p>
    <w:p w:rsidR="00E07E31" w:rsidRPr="009B7986" w:rsidRDefault="00E07E31" w:rsidP="00E07E31">
      <w:pPr>
        <w:pStyle w:val="a6"/>
        <w:spacing w:before="0" w:after="0" w:line="360" w:lineRule="auto"/>
        <w:ind w:left="-881" w:right="-142"/>
        <w:rPr>
          <w:rFonts w:eastAsia="Arial Unicode MS"/>
          <w:sz w:val="22"/>
          <w:szCs w:val="22"/>
          <w:rtl/>
        </w:rPr>
      </w:pPr>
    </w:p>
    <w:p w:rsidR="00E07E31" w:rsidRPr="009B7986" w:rsidRDefault="00E07E31" w:rsidP="00E07E31">
      <w:pPr>
        <w:spacing w:line="360" w:lineRule="auto"/>
        <w:ind w:left="-881" w:right="-142"/>
        <w:jc w:val="both"/>
        <w:outlineLvl w:val="0"/>
        <w:rPr>
          <w:rFonts w:eastAsia="Arial Unicode MS" w:cs="FrankRuehl"/>
          <w:sz w:val="22"/>
          <w:szCs w:val="22"/>
          <w:rtl/>
        </w:rPr>
      </w:pPr>
      <w:r w:rsidRPr="009B7986">
        <w:rPr>
          <w:rFonts w:cs="FrankRuehl" w:hint="cs"/>
          <w:b/>
          <w:bCs/>
          <w:sz w:val="22"/>
          <w:szCs w:val="22"/>
          <w:rtl/>
        </w:rPr>
        <w:t>שבחי הבעש"ט (מהד' רובינשטיין), ירושלים תשנ"ב, עמ' 126-127</w:t>
      </w:r>
      <w:r w:rsidRPr="009B7986">
        <w:rPr>
          <w:rFonts w:eastAsia="Arial Unicode MS" w:cs="FrankRuehl" w:hint="cs"/>
          <w:sz w:val="22"/>
          <w:szCs w:val="22"/>
          <w:rtl/>
        </w:rPr>
        <w:t xml:space="preserve">: </w:t>
      </w:r>
      <w:r w:rsidRPr="009B7986">
        <w:rPr>
          <w:rFonts w:eastAsia="Arial Unicode MS" w:cs="FrankRuehl"/>
          <w:sz w:val="22"/>
          <w:szCs w:val="22"/>
          <w:rtl/>
        </w:rPr>
        <w:t>ואיש בחור הנ' [</w:t>
      </w:r>
      <w:r w:rsidRPr="009B7986">
        <w:rPr>
          <w:rFonts w:eastAsia="Arial Unicode MS" w:cs="FrankRuehl" w:hint="cs"/>
          <w:sz w:val="22"/>
          <w:szCs w:val="22"/>
          <w:rtl/>
        </w:rPr>
        <w:t xml:space="preserve">- </w:t>
      </w:r>
      <w:r w:rsidRPr="009B7986">
        <w:rPr>
          <w:rFonts w:eastAsia="Arial Unicode MS" w:cs="FrankRuehl"/>
          <w:sz w:val="22"/>
          <w:szCs w:val="22"/>
          <w:rtl/>
        </w:rPr>
        <w:t>הנזכר קודם לכן] היה ר' יעקב מהנעפאלי ונכמרו רחמיו עליו [</w:t>
      </w:r>
      <w:r w:rsidRPr="009B7986">
        <w:rPr>
          <w:rFonts w:eastAsia="Arial Unicode MS" w:cs="FrankRuehl" w:hint="cs"/>
          <w:sz w:val="22"/>
          <w:szCs w:val="22"/>
          <w:rtl/>
        </w:rPr>
        <w:t xml:space="preserve">- </w:t>
      </w:r>
      <w:r w:rsidRPr="009B7986">
        <w:rPr>
          <w:rFonts w:eastAsia="Arial Unicode MS" w:cs="FrankRuehl"/>
          <w:sz w:val="22"/>
          <w:szCs w:val="22"/>
          <w:rtl/>
        </w:rPr>
        <w:t>על רבי דוב בער שנותר בחוץ] ונכנס להבעש"ט והי' ירא לומר לו ועשה בחכמה, והלך עד קצה הבית וחזר לצאת ולברוח ובהליכתו אמר: איש אחד 'מרה שחורה' יושב לפני הבית, וביקש אותי שאומר לרום מעלתו למה לא קיימתם: 'ואהבתם את הגר'? ויצא מן הבית. מיד אסף הבעש"ט עשרה אנשים ויצא אליו ופייס אותו ורצה לרפאות אותו בדיבורים</w:t>
      </w:r>
      <w:r w:rsidRPr="009B7986">
        <w:rPr>
          <w:rFonts w:eastAsia="Arial Unicode MS" w:cs="FrankRuehl" w:hint="cs"/>
          <w:sz w:val="22"/>
          <w:szCs w:val="22"/>
          <w:rtl/>
        </w:rPr>
        <w:t xml:space="preserve">. </w:t>
      </w:r>
    </w:p>
    <w:p w:rsidR="00E07E31" w:rsidRPr="009B7986" w:rsidRDefault="00E07E31" w:rsidP="00E07E31">
      <w:pPr>
        <w:tabs>
          <w:tab w:val="left" w:pos="7772"/>
        </w:tabs>
        <w:spacing w:line="360" w:lineRule="auto"/>
        <w:ind w:left="-881" w:right="-142"/>
        <w:jc w:val="both"/>
        <w:rPr>
          <w:rFonts w:eastAsia="Arial Unicode MS" w:cs="FrankRuehl"/>
          <w:sz w:val="22"/>
          <w:szCs w:val="22"/>
          <w:rtl/>
        </w:rPr>
      </w:pPr>
    </w:p>
    <w:p w:rsidR="00E07E31" w:rsidRPr="009B7986" w:rsidRDefault="00E07E31" w:rsidP="00E07E31">
      <w:pPr>
        <w:tabs>
          <w:tab w:val="left" w:pos="7772"/>
        </w:tabs>
        <w:spacing w:line="360" w:lineRule="auto"/>
        <w:ind w:left="-881" w:right="-142"/>
        <w:jc w:val="both"/>
        <w:rPr>
          <w:rFonts w:ascii="Arial" w:hAnsi="Arial" w:cs="FrankRuehl"/>
          <w:sz w:val="22"/>
          <w:szCs w:val="22"/>
          <w:rtl/>
        </w:rPr>
      </w:pPr>
      <w:r w:rsidRPr="009B7986">
        <w:rPr>
          <w:rFonts w:ascii="Arial" w:hAnsi="Arial" w:cs="FrankRuehl" w:hint="cs"/>
          <w:b/>
          <w:bCs/>
          <w:sz w:val="22"/>
          <w:szCs w:val="22"/>
          <w:rtl/>
        </w:rPr>
        <w:t>שם, עמ' 87-86</w:t>
      </w:r>
      <w:r w:rsidRPr="009B7986">
        <w:rPr>
          <w:rFonts w:ascii="Arial" w:hAnsi="Arial" w:cs="FrankRuehl" w:hint="cs"/>
          <w:sz w:val="22"/>
          <w:szCs w:val="22"/>
          <w:rtl/>
        </w:rPr>
        <w:t xml:space="preserve">: </w:t>
      </w:r>
      <w:r w:rsidRPr="009B7986">
        <w:rPr>
          <w:rFonts w:ascii="Arial" w:hAnsi="Arial" w:cs="FrankRuehl"/>
          <w:sz w:val="22"/>
          <w:szCs w:val="22"/>
          <w:rtl/>
        </w:rPr>
        <w:t>היה מתפלל [</w:t>
      </w:r>
      <w:r w:rsidRPr="009B7986">
        <w:rPr>
          <w:rFonts w:ascii="Arial" w:hAnsi="Arial" w:cs="FrankRuehl" w:hint="cs"/>
          <w:sz w:val="22"/>
          <w:szCs w:val="22"/>
          <w:rtl/>
        </w:rPr>
        <w:t>-</w:t>
      </w:r>
      <w:r w:rsidRPr="009B7986">
        <w:rPr>
          <w:rFonts w:ascii="Arial" w:hAnsi="Arial" w:cs="FrankRuehl"/>
          <w:sz w:val="22"/>
          <w:szCs w:val="22"/>
          <w:rtl/>
        </w:rPr>
        <w:t>הבעש"ט] בזעקה גדולה, והרב המגיד מישרים הגדול [</w:t>
      </w:r>
      <w:r w:rsidRPr="009B7986">
        <w:rPr>
          <w:rFonts w:ascii="Arial" w:hAnsi="Arial" w:cs="FrankRuehl" w:hint="cs"/>
          <w:sz w:val="22"/>
          <w:szCs w:val="22"/>
          <w:rtl/>
        </w:rPr>
        <w:t>-המגיד ממזריטש</w:t>
      </w:r>
      <w:r w:rsidRPr="009B7986">
        <w:rPr>
          <w:rFonts w:ascii="Arial" w:hAnsi="Arial" w:cs="FrankRuehl"/>
          <w:sz w:val="22"/>
          <w:szCs w:val="22"/>
          <w:rtl/>
        </w:rPr>
        <w:t>] לא היה יכול לסבול</w:t>
      </w:r>
      <w:r w:rsidRPr="009B7986">
        <w:rPr>
          <w:rFonts w:ascii="Arial" w:hAnsi="Arial" w:cs="FrankRuehl" w:hint="cs"/>
          <w:sz w:val="22"/>
          <w:szCs w:val="22"/>
          <w:rtl/>
        </w:rPr>
        <w:t>,</w:t>
      </w:r>
      <w:r w:rsidRPr="009B7986">
        <w:rPr>
          <w:rFonts w:ascii="Arial" w:hAnsi="Arial" w:cs="FrankRuehl"/>
          <w:sz w:val="22"/>
          <w:szCs w:val="22"/>
          <w:rtl/>
        </w:rPr>
        <w:t xml:space="preserve"> כי היה חולה גדול</w:t>
      </w:r>
      <w:r w:rsidRPr="009B7986">
        <w:rPr>
          <w:rFonts w:ascii="Arial" w:hAnsi="Arial" w:cs="FrankRuehl" w:hint="cs"/>
          <w:sz w:val="22"/>
          <w:szCs w:val="22"/>
          <w:rtl/>
        </w:rPr>
        <w:t>,</w:t>
      </w:r>
      <w:r w:rsidRPr="009B7986">
        <w:rPr>
          <w:rFonts w:ascii="Arial" w:hAnsi="Arial" w:cs="FrankRuehl"/>
          <w:sz w:val="22"/>
          <w:szCs w:val="22"/>
          <w:rtl/>
        </w:rPr>
        <w:t xml:space="preserve"> ויצא מבית המדרש </w:t>
      </w:r>
      <w:r w:rsidRPr="009B7986">
        <w:rPr>
          <w:rFonts w:ascii="Arial" w:hAnsi="Arial" w:cs="FrankRuehl" w:hint="cs"/>
          <w:sz w:val="22"/>
          <w:szCs w:val="22"/>
          <w:rtl/>
        </w:rPr>
        <w:t>ונכנס לבית קטן שבבית המדרש והתפלל שם ביחיד. וקודם מוסף הלך הבעש"ט ובא לבית קטן ללבוש הקיטיל,</w:t>
      </w:r>
      <w:r w:rsidRPr="009B7986">
        <w:rPr>
          <w:rFonts w:ascii="Arial" w:hAnsi="Arial" w:cs="FrankRuehl"/>
          <w:sz w:val="22"/>
          <w:szCs w:val="22"/>
          <w:rtl/>
        </w:rPr>
        <w:t xml:space="preserve"> ואמר המגיד כי היה מכיר שהיה אצלו השראת שכינ</w:t>
      </w:r>
      <w:r w:rsidRPr="009B7986">
        <w:rPr>
          <w:rFonts w:ascii="Arial" w:hAnsi="Arial" w:cs="FrankRuehl" w:hint="cs"/>
          <w:sz w:val="22"/>
          <w:szCs w:val="22"/>
          <w:rtl/>
        </w:rPr>
        <w:t>ה, וכשראה אותו הכיר כי אינו בזה העולם</w:t>
      </w:r>
      <w:r w:rsidRPr="009B7986">
        <w:rPr>
          <w:rStyle w:val="a5"/>
          <w:rFonts w:ascii="Arial" w:hAnsi="Arial" w:cs="FrankRuehl"/>
          <w:sz w:val="22"/>
          <w:szCs w:val="22"/>
          <w:rtl/>
        </w:rPr>
        <w:footnoteReference w:id="1"/>
      </w:r>
      <w:r w:rsidRPr="009B7986">
        <w:rPr>
          <w:rFonts w:ascii="Arial" w:hAnsi="Arial" w:cs="FrankRuehl" w:hint="cs"/>
          <w:sz w:val="22"/>
          <w:szCs w:val="22"/>
          <w:rtl/>
        </w:rPr>
        <w:t xml:space="preserve">. </w:t>
      </w:r>
    </w:p>
    <w:p w:rsidR="00E07E31" w:rsidRPr="009B7986" w:rsidRDefault="00E07E31" w:rsidP="00E07E31">
      <w:pPr>
        <w:spacing w:line="360" w:lineRule="auto"/>
        <w:ind w:left="-881" w:right="-142"/>
        <w:jc w:val="both"/>
        <w:outlineLvl w:val="0"/>
        <w:rPr>
          <w:rFonts w:eastAsia="Arial Unicode MS" w:cs="FrankRuehl"/>
          <w:sz w:val="22"/>
          <w:szCs w:val="22"/>
          <w:rtl/>
        </w:rPr>
      </w:pPr>
    </w:p>
    <w:p w:rsidR="00E07E31" w:rsidRPr="009B7986" w:rsidRDefault="00E07E31" w:rsidP="00E07E31">
      <w:pPr>
        <w:pStyle w:val="ab"/>
        <w:ind w:left="-881" w:right="-142"/>
        <w:rPr>
          <w:rFonts w:eastAsia="Arial Unicode MS" w:cs="FrankRuehl"/>
          <w:sz w:val="22"/>
          <w:rtl/>
        </w:rPr>
      </w:pPr>
      <w:r w:rsidRPr="009B7986">
        <w:rPr>
          <w:rFonts w:eastAsia="Arial Unicode MS" w:cs="FrankRuehl"/>
          <w:bCs/>
          <w:sz w:val="22"/>
          <w:rtl/>
        </w:rPr>
        <w:t>אהל אלימלך, נר למאור תשס"ב, עמ' קס"ו</w:t>
      </w:r>
      <w:r w:rsidRPr="009B7986">
        <w:rPr>
          <w:rFonts w:eastAsia="Arial Unicode MS" w:cs="FrankRuehl" w:hint="cs"/>
          <w:sz w:val="22"/>
          <w:rtl/>
        </w:rPr>
        <w:t>:</w:t>
      </w:r>
      <w:r w:rsidRPr="009B7986">
        <w:rPr>
          <w:rFonts w:eastAsia="Arial Unicode MS" w:cs="FrankRuehl"/>
          <w:sz w:val="22"/>
          <w:rtl/>
        </w:rPr>
        <w:t xml:space="preserve"> וכאשר פעם אחת סיפר לי </w:t>
      </w:r>
      <w:r w:rsidRPr="009B7986">
        <w:rPr>
          <w:rFonts w:eastAsia="Arial Unicode MS" w:cs="FrankRuehl" w:hint="cs"/>
          <w:sz w:val="22"/>
          <w:rtl/>
        </w:rPr>
        <w:t xml:space="preserve">[-ר' משה] </w:t>
      </w:r>
      <w:r w:rsidRPr="009B7986">
        <w:rPr>
          <w:rFonts w:eastAsia="Arial Unicode MS" w:cs="FrankRuehl"/>
          <w:sz w:val="22"/>
          <w:rtl/>
        </w:rPr>
        <w:t>מורי ורבי מלובלין  נבג"מ בלשון תימה: באים אצלי בני אדם במרה שחורה, ובנסעם מאיתי מאירים, ועם שאני בעצמי רח"ל 'מרה' וחזר ואמר – 'שחורה' ואיני מאיר.</w:t>
      </w:r>
      <w:r w:rsidRPr="009B7986">
        <w:rPr>
          <w:rFonts w:eastAsia="Arial Unicode MS" w:cs="FrankRuehl" w:hint="cs"/>
          <w:sz w:val="22"/>
          <w:rtl/>
        </w:rPr>
        <w:t xml:space="preserve"> </w:t>
      </w:r>
      <w:r w:rsidRPr="009B7986">
        <w:rPr>
          <w:rFonts w:eastAsia="Arial Unicode MS" w:cs="FrankRuehl"/>
          <w:sz w:val="22"/>
          <w:rtl/>
        </w:rPr>
        <w:t>והשבתי לו: אף על גב דאיהו כתר עליון, אוכם הוא לגבי עילת העילות [אף על גב שהוא כתר עליון, שחור הוא לגבי עילת העילות] (תיקוני זוהר עמ' קלה</w:t>
      </w:r>
      <w:r w:rsidRPr="009B7986">
        <w:rPr>
          <w:rFonts w:eastAsia="Arial Unicode MS" w:cs="FrankRuehl" w:hint="cs"/>
          <w:sz w:val="22"/>
          <w:rtl/>
        </w:rPr>
        <w:t xml:space="preserve">, </w:t>
      </w:r>
      <w:r w:rsidRPr="009B7986">
        <w:rPr>
          <w:rFonts w:eastAsia="Arial Unicode MS" w:cs="FrankRuehl"/>
          <w:sz w:val="22"/>
          <w:rtl/>
        </w:rPr>
        <w:t>ב)</w:t>
      </w:r>
    </w:p>
    <w:p w:rsidR="00E07E31" w:rsidRPr="009B7986" w:rsidRDefault="00E07E31" w:rsidP="00E07E31">
      <w:pPr>
        <w:spacing w:line="360" w:lineRule="auto"/>
        <w:ind w:left="-881" w:right="-142"/>
        <w:jc w:val="both"/>
        <w:rPr>
          <w:rFonts w:cs="FrankRuehl"/>
          <w:sz w:val="22"/>
          <w:szCs w:val="22"/>
          <w:rtl/>
        </w:rPr>
      </w:pPr>
    </w:p>
    <w:p w:rsidR="00E07E31" w:rsidRPr="009B7986" w:rsidRDefault="00E07E31" w:rsidP="00E07E31">
      <w:pPr>
        <w:spacing w:line="360" w:lineRule="auto"/>
        <w:ind w:left="-881" w:right="-142"/>
        <w:jc w:val="both"/>
        <w:rPr>
          <w:rFonts w:cs="FrankRuehl"/>
          <w:sz w:val="22"/>
          <w:szCs w:val="22"/>
          <w:rtl/>
        </w:rPr>
      </w:pPr>
      <w:r w:rsidRPr="009B7986">
        <w:rPr>
          <w:rFonts w:cs="FrankRuehl" w:hint="cs"/>
          <w:b/>
          <w:bCs/>
          <w:sz w:val="22"/>
          <w:szCs w:val="22"/>
          <w:rtl/>
        </w:rPr>
        <w:t>האדמו"ר האמצעי, קונטרס ההתפעלות, עמ' קסח-קסט</w:t>
      </w:r>
      <w:r w:rsidRPr="009B7986">
        <w:rPr>
          <w:rFonts w:cs="FrankRuehl" w:hint="cs"/>
          <w:sz w:val="22"/>
          <w:szCs w:val="22"/>
          <w:rtl/>
        </w:rPr>
        <w:t>: ודבר זה שמעתי בפירוש מפי אאמו"ר ז"ל ששמע בזו הלשון מהרב המגיד ז"ל</w:t>
      </w:r>
      <w:r w:rsidRPr="009B7986">
        <w:rPr>
          <w:rStyle w:val="a5"/>
          <w:rFonts w:cs="FrankRuehl"/>
          <w:sz w:val="22"/>
          <w:szCs w:val="22"/>
          <w:rtl/>
        </w:rPr>
        <w:footnoteReference w:id="2"/>
      </w:r>
      <w:r w:rsidRPr="009B7986">
        <w:rPr>
          <w:rFonts w:cs="FrankRuehl" w:hint="cs"/>
          <w:sz w:val="22"/>
          <w:szCs w:val="22"/>
          <w:rtl/>
        </w:rPr>
        <w:t xml:space="preserve"> שלא יוכל אדם לבוא לקבלת אמיתית רזין דאורייתא והשגת עמוקות האמיתית באור אין סוף עד שיוקבע בנפשו </w:t>
      </w:r>
      <w:r w:rsidRPr="009B7986">
        <w:rPr>
          <w:rFonts w:cs="FrankRuehl" w:hint="cs"/>
          <w:sz w:val="22"/>
          <w:szCs w:val="22"/>
          <w:rtl/>
        </w:rPr>
        <w:lastRenderedPageBreak/>
        <w:t xml:space="preserve">ממש, בלתי אם יש בו המרה שחורה הטבעית והעצמית שמושרשת בו מנעוריו דווקא, ודווקא בבחי' ההיולי שבה הכללי' </w:t>
      </w:r>
      <w:r w:rsidRPr="009B7986">
        <w:rPr>
          <w:rFonts w:cs="FrankRuehl" w:hint="cs"/>
          <w:b/>
          <w:bCs/>
          <w:sz w:val="22"/>
          <w:szCs w:val="22"/>
          <w:rtl/>
        </w:rPr>
        <w:t>אם הוא לעומק האמיתית דווקא</w:t>
      </w:r>
      <w:r w:rsidRPr="009B7986">
        <w:rPr>
          <w:rFonts w:cs="FrankRuehl" w:hint="cs"/>
          <w:sz w:val="22"/>
          <w:szCs w:val="22"/>
          <w:rtl/>
        </w:rPr>
        <w:t xml:space="preserve"> (דהיינו צו בראכינקייט (- שברון  לב) האמיתית בטבע עד שמואס ממש בחייו בתמידית בכל שעה ושעה). אז ישכון בו ממקור כל החיים מקורא דכולא להחיות רוח נדכאים וכמו שאמרו 'את מי אשכון את דכא ושפל רוח וכו'', [ב]כל אשר הוא עושה, אם בהתבוננות ברזין דאורייתא מוסרין בנפשו בגילוי אמיתית אם לבו דואג בקרבו. וגם בכל פרט ופרט מדרכי העבודה האלהית ה' ירצה בו, ואז נהפך האנחה שלו והמרה שחורה הטבעיות הנזכרת לשמחה ועונג רק מצד אלהות ששורה על נפשו ממש. </w:t>
      </w:r>
    </w:p>
    <w:p w:rsidR="00E07E31" w:rsidRPr="009B7986" w:rsidRDefault="00E07E31" w:rsidP="00E07E31">
      <w:pPr>
        <w:spacing w:line="360" w:lineRule="auto"/>
        <w:ind w:left="-881" w:right="-142"/>
        <w:jc w:val="both"/>
        <w:rPr>
          <w:rFonts w:cs="FrankRuehl"/>
          <w:sz w:val="22"/>
          <w:szCs w:val="22"/>
          <w:rtl/>
        </w:rPr>
      </w:pPr>
    </w:p>
    <w:p w:rsidR="00E07E31" w:rsidRPr="009B7986" w:rsidRDefault="00E07E31" w:rsidP="00E07E31">
      <w:pPr>
        <w:spacing w:line="360" w:lineRule="auto"/>
        <w:ind w:left="-881" w:right="-142"/>
        <w:jc w:val="both"/>
        <w:rPr>
          <w:rFonts w:cs="FrankRuehl"/>
          <w:sz w:val="22"/>
          <w:szCs w:val="22"/>
          <w:rtl/>
        </w:rPr>
      </w:pPr>
      <w:r w:rsidRPr="009B7986">
        <w:rPr>
          <w:rFonts w:cs="FrankRuehl" w:hint="cs"/>
          <w:b/>
          <w:bCs/>
          <w:sz w:val="22"/>
          <w:szCs w:val="22"/>
          <w:rtl/>
        </w:rPr>
        <w:t>ר' משולם פייבוש מזברז', יושר דברי אמת, א, כב</w:t>
      </w:r>
      <w:r w:rsidRPr="009B7986">
        <w:rPr>
          <w:rFonts w:cs="FrankRuehl" w:hint="cs"/>
          <w:sz w:val="22"/>
          <w:szCs w:val="22"/>
          <w:rtl/>
        </w:rPr>
        <w:t>:</w:t>
      </w:r>
      <w:r w:rsidRPr="009B7986">
        <w:rPr>
          <w:rFonts w:cs="FrankRuehl"/>
          <w:sz w:val="22"/>
          <w:szCs w:val="22"/>
          <w:rtl/>
        </w:rPr>
        <w:t xml:space="preserve"> אבל מה שהם קוראים </w:t>
      </w:r>
      <w:r w:rsidRPr="009B7986">
        <w:rPr>
          <w:rFonts w:cs="FrankRuehl" w:hint="cs"/>
          <w:sz w:val="22"/>
          <w:szCs w:val="22"/>
          <w:rtl/>
        </w:rPr>
        <w:t>'</w:t>
      </w:r>
      <w:r w:rsidRPr="009B7986">
        <w:rPr>
          <w:rFonts w:cs="FrankRuehl"/>
          <w:sz w:val="22"/>
          <w:szCs w:val="22"/>
          <w:rtl/>
        </w:rPr>
        <w:t>נסתר</w:t>
      </w:r>
      <w:r w:rsidRPr="009B7986">
        <w:rPr>
          <w:rFonts w:cs="FrankRuehl" w:hint="cs"/>
          <w:sz w:val="22"/>
          <w:szCs w:val="22"/>
          <w:rtl/>
        </w:rPr>
        <w:t>'</w:t>
      </w:r>
      <w:r w:rsidRPr="009B7986">
        <w:rPr>
          <w:rFonts w:cs="FrankRuehl"/>
          <w:sz w:val="22"/>
          <w:szCs w:val="22"/>
          <w:rtl/>
        </w:rPr>
        <w:t xml:space="preserve"> חכמת הקבלה, האיך הוא נסתר</w:t>
      </w:r>
      <w:r w:rsidRPr="009B7986">
        <w:rPr>
          <w:rFonts w:cs="FrankRuehl" w:hint="cs"/>
          <w:sz w:val="22"/>
          <w:szCs w:val="22"/>
          <w:rtl/>
        </w:rPr>
        <w:t>?</w:t>
      </w:r>
      <w:r w:rsidRPr="009B7986">
        <w:rPr>
          <w:rFonts w:cs="FrankRuehl"/>
          <w:sz w:val="22"/>
          <w:szCs w:val="22"/>
          <w:rtl/>
        </w:rPr>
        <w:t xml:space="preserve"> הלא כל מי שרוצה ללמוד הספר לפניו, ואם אינו מבין הוא ע</w:t>
      </w:r>
      <w:r w:rsidRPr="009B7986">
        <w:rPr>
          <w:rFonts w:cs="FrankRuehl" w:hint="cs"/>
          <w:sz w:val="22"/>
          <w:szCs w:val="22"/>
          <w:rtl/>
        </w:rPr>
        <w:t>ָ</w:t>
      </w:r>
      <w:r w:rsidRPr="009B7986">
        <w:rPr>
          <w:rFonts w:cs="FrankRuehl"/>
          <w:sz w:val="22"/>
          <w:szCs w:val="22"/>
          <w:rtl/>
        </w:rPr>
        <w:t>ם הארץ, ולפני איש כזה גמרא ותוספות גם כן נקרא נסתר</w:t>
      </w:r>
      <w:r w:rsidRPr="009B7986">
        <w:rPr>
          <w:rFonts w:cs="FrankRuehl" w:hint="cs"/>
          <w:sz w:val="22"/>
          <w:szCs w:val="22"/>
          <w:rtl/>
        </w:rPr>
        <w:t xml:space="preserve">. </w:t>
      </w:r>
      <w:r w:rsidRPr="009B7986">
        <w:rPr>
          <w:rFonts w:cs="FrankRuehl"/>
          <w:sz w:val="22"/>
          <w:szCs w:val="22"/>
          <w:rtl/>
        </w:rPr>
        <w:t>וזה נקרא חכמת הנסתר, ששמעתי מפה קדוש מו</w:t>
      </w:r>
      <w:r w:rsidRPr="009B7986">
        <w:rPr>
          <w:rFonts w:cs="FrankRuehl" w:hint="cs"/>
          <w:sz w:val="22"/>
          <w:szCs w:val="22"/>
          <w:rtl/>
        </w:rPr>
        <w:t xml:space="preserve">רנו הרב </w:t>
      </w:r>
      <w:r w:rsidRPr="009B7986">
        <w:rPr>
          <w:rFonts w:cs="FrankRuehl"/>
          <w:sz w:val="22"/>
          <w:szCs w:val="22"/>
          <w:rtl/>
        </w:rPr>
        <w:t xml:space="preserve">מנחם מענדל </w:t>
      </w:r>
      <w:r w:rsidRPr="009B7986">
        <w:rPr>
          <w:rFonts w:cs="FrankRuehl" w:hint="cs"/>
          <w:sz w:val="22"/>
          <w:szCs w:val="22"/>
          <w:rtl/>
        </w:rPr>
        <w:t xml:space="preserve">(- </w:t>
      </w:r>
      <w:r w:rsidRPr="009B7986">
        <w:rPr>
          <w:rFonts w:cs="FrankRuehl"/>
          <w:sz w:val="22"/>
          <w:szCs w:val="22"/>
          <w:rtl/>
        </w:rPr>
        <w:t>מפרמישל</w:t>
      </w:r>
      <w:r w:rsidRPr="009B7986">
        <w:rPr>
          <w:rFonts w:cs="FrankRuehl" w:hint="cs"/>
          <w:sz w:val="22"/>
          <w:szCs w:val="22"/>
          <w:rtl/>
        </w:rPr>
        <w:t>א</w:t>
      </w:r>
      <w:r w:rsidRPr="009B7986">
        <w:rPr>
          <w:rFonts w:cs="FrankRuehl"/>
          <w:sz w:val="22"/>
          <w:szCs w:val="22"/>
          <w:rtl/>
        </w:rPr>
        <w:t>ן</w:t>
      </w:r>
      <w:r w:rsidRPr="009B7986">
        <w:rPr>
          <w:rFonts w:cs="FrankRuehl" w:hint="cs"/>
          <w:sz w:val="22"/>
          <w:szCs w:val="22"/>
          <w:rtl/>
        </w:rPr>
        <w:t>)</w:t>
      </w:r>
      <w:r w:rsidRPr="009B7986">
        <w:rPr>
          <w:rFonts w:cs="FrankRuehl"/>
          <w:sz w:val="22"/>
          <w:szCs w:val="22"/>
          <w:rtl/>
        </w:rPr>
        <w:t xml:space="preserve"> ז"ל שנסתר נקרא דבר שאין אדם יכול להבינו לחבירו</w:t>
      </w:r>
      <w:r w:rsidRPr="009B7986">
        <w:rPr>
          <w:rFonts w:cs="FrankRuehl" w:hint="cs"/>
          <w:sz w:val="22"/>
          <w:szCs w:val="22"/>
          <w:rtl/>
        </w:rPr>
        <w:t>.</w:t>
      </w:r>
      <w:r w:rsidRPr="009B7986">
        <w:rPr>
          <w:rFonts w:cs="FrankRuehl"/>
          <w:sz w:val="22"/>
          <w:szCs w:val="22"/>
          <w:rtl/>
        </w:rPr>
        <w:t xml:space="preserve"> כמו הטעם של המאכל אי אפשר לספר לאדם שלא טעם טעם זה מעולם</w:t>
      </w:r>
      <w:r w:rsidRPr="009B7986">
        <w:rPr>
          <w:rFonts w:cs="FrankRuehl" w:hint="cs"/>
          <w:sz w:val="22"/>
          <w:szCs w:val="22"/>
          <w:rtl/>
        </w:rPr>
        <w:t>,</w:t>
      </w:r>
      <w:r w:rsidRPr="009B7986">
        <w:rPr>
          <w:rFonts w:cs="FrankRuehl"/>
          <w:sz w:val="22"/>
          <w:szCs w:val="22"/>
          <w:rtl/>
        </w:rPr>
        <w:t xml:space="preserve"> ואי אפשר לפרש לו בדיבור איך ומה</w:t>
      </w:r>
      <w:r w:rsidRPr="009B7986">
        <w:rPr>
          <w:rFonts w:cs="FrankRuehl" w:hint="cs"/>
          <w:sz w:val="22"/>
          <w:szCs w:val="22"/>
          <w:rtl/>
        </w:rPr>
        <w:t>.</w:t>
      </w:r>
      <w:r w:rsidRPr="009B7986">
        <w:rPr>
          <w:rFonts w:cs="FrankRuehl"/>
          <w:sz w:val="22"/>
          <w:szCs w:val="22"/>
          <w:rtl/>
        </w:rPr>
        <w:t xml:space="preserve"> ונקרא זה </w:t>
      </w:r>
      <w:r w:rsidRPr="009B7986">
        <w:rPr>
          <w:rFonts w:cs="FrankRuehl" w:hint="cs"/>
          <w:sz w:val="22"/>
          <w:szCs w:val="22"/>
          <w:rtl/>
        </w:rPr>
        <w:t>'</w:t>
      </w:r>
      <w:r w:rsidRPr="009B7986">
        <w:rPr>
          <w:rFonts w:cs="FrankRuehl"/>
          <w:sz w:val="22"/>
          <w:szCs w:val="22"/>
          <w:rtl/>
        </w:rPr>
        <w:t>דבר סתר</w:t>
      </w:r>
      <w:r w:rsidRPr="009B7986">
        <w:rPr>
          <w:rFonts w:cs="FrankRuehl" w:hint="cs"/>
          <w:sz w:val="22"/>
          <w:szCs w:val="22"/>
          <w:rtl/>
        </w:rPr>
        <w:t>'.</w:t>
      </w:r>
      <w:r w:rsidRPr="009B7986">
        <w:rPr>
          <w:rFonts w:cs="FrankRuehl"/>
          <w:sz w:val="22"/>
          <w:szCs w:val="22"/>
          <w:rtl/>
        </w:rPr>
        <w:t xml:space="preserve"> כך עני</w:t>
      </w:r>
      <w:r w:rsidRPr="009B7986">
        <w:rPr>
          <w:rFonts w:cs="FrankRuehl" w:hint="cs"/>
          <w:sz w:val="22"/>
          <w:szCs w:val="22"/>
          <w:rtl/>
        </w:rPr>
        <w:t>י</w:t>
      </w:r>
      <w:r w:rsidRPr="009B7986">
        <w:rPr>
          <w:rFonts w:cs="FrankRuehl"/>
          <w:sz w:val="22"/>
          <w:szCs w:val="22"/>
          <w:rtl/>
        </w:rPr>
        <w:t>ן אהבת הבורא ויראתו ית</w:t>
      </w:r>
      <w:r w:rsidRPr="009B7986">
        <w:rPr>
          <w:rFonts w:cs="FrankRuehl" w:hint="cs"/>
          <w:sz w:val="22"/>
          <w:szCs w:val="22"/>
          <w:rtl/>
        </w:rPr>
        <w:t>ברך שמו,</w:t>
      </w:r>
      <w:r w:rsidRPr="009B7986">
        <w:rPr>
          <w:rFonts w:cs="FrankRuehl"/>
          <w:sz w:val="22"/>
          <w:szCs w:val="22"/>
          <w:rtl/>
        </w:rPr>
        <w:t xml:space="preserve"> אי אפשר לפרש לחבירו איך היא האהבה בלב, וזה נקרא נסתר</w:t>
      </w:r>
      <w:r w:rsidRPr="009B7986">
        <w:rPr>
          <w:rFonts w:cs="FrankRuehl" w:hint="cs"/>
          <w:sz w:val="22"/>
          <w:szCs w:val="22"/>
          <w:rtl/>
        </w:rPr>
        <w:t>.</w:t>
      </w:r>
      <w:r>
        <w:rPr>
          <w:rStyle w:val="a5"/>
          <w:rFonts w:cs="FrankRuehl"/>
          <w:sz w:val="22"/>
          <w:szCs w:val="22"/>
          <w:rtl/>
        </w:rPr>
        <w:footnoteReference w:id="3"/>
      </w:r>
    </w:p>
    <w:p w:rsidR="00E07E31" w:rsidRPr="009B7986" w:rsidRDefault="00E07E31" w:rsidP="00E07E31">
      <w:pPr>
        <w:spacing w:line="360" w:lineRule="auto"/>
        <w:ind w:left="-881" w:right="-142"/>
        <w:jc w:val="both"/>
        <w:rPr>
          <w:sz w:val="22"/>
          <w:szCs w:val="22"/>
          <w:rtl/>
        </w:rPr>
      </w:pPr>
    </w:p>
    <w:p w:rsidR="00E07E31" w:rsidRDefault="00E07E31" w:rsidP="00E07E31">
      <w:pPr>
        <w:spacing w:line="360" w:lineRule="auto"/>
        <w:ind w:left="-881" w:right="-142"/>
        <w:jc w:val="both"/>
        <w:rPr>
          <w:rFonts w:cs="FrankRuehl" w:hint="cs"/>
          <w:sz w:val="22"/>
          <w:szCs w:val="22"/>
          <w:rtl/>
        </w:rPr>
      </w:pPr>
      <w:r w:rsidRPr="009B7986">
        <w:rPr>
          <w:rFonts w:cs="FrankRuehl" w:hint="cs"/>
          <w:b/>
          <w:bCs/>
          <w:sz w:val="22"/>
          <w:szCs w:val="22"/>
          <w:rtl/>
        </w:rPr>
        <w:t>הרב הנזיר, מנגינות התיקונים, בתוך: בשמן רענן: ספר זכרון למורנו ורבנו רבי שלום נתן רענן קוק זצ"ל, חלק א, עמ' שנו</w:t>
      </w:r>
      <w:r w:rsidRPr="009B7986">
        <w:rPr>
          <w:rFonts w:cs="FrankRuehl" w:hint="cs"/>
          <w:sz w:val="22"/>
          <w:szCs w:val="22"/>
          <w:rtl/>
        </w:rPr>
        <w:t>: הכניסה אל הסוד אינה אלא למי שנפרש מן העולם ונתנכר לו, שהיה לו לזר, ואינו מוצא לו בו מנוח, נודד הוא, נע ונד, ברוחו ובנפשו, מבקש לו מפלט ומקום מנוחה, בחכמה עליונה, בחבורים וספרים קדושים, כהאי חבורא, שהוא קן שלו.</w:t>
      </w:r>
    </w:p>
    <w:p w:rsidR="00E07E31" w:rsidRDefault="00E07E31" w:rsidP="00E07E31">
      <w:pPr>
        <w:spacing w:line="360" w:lineRule="auto"/>
        <w:ind w:left="-881" w:right="-142"/>
        <w:jc w:val="both"/>
        <w:rPr>
          <w:rFonts w:hint="cs"/>
          <w:rtl/>
        </w:rPr>
      </w:pPr>
    </w:p>
    <w:p w:rsidR="00E07E31" w:rsidRPr="00E07E31" w:rsidRDefault="00E07E31" w:rsidP="00E07E31">
      <w:pPr>
        <w:spacing w:line="360" w:lineRule="auto"/>
        <w:ind w:left="-881" w:right="-142"/>
        <w:jc w:val="both"/>
        <w:rPr>
          <w:rFonts w:cs="FrankRuehl" w:hint="cs"/>
          <w:sz w:val="22"/>
          <w:szCs w:val="22"/>
          <w:rtl/>
        </w:rPr>
      </w:pPr>
      <w:r w:rsidRPr="00E07E31">
        <w:rPr>
          <w:rFonts w:cs="FrankRuehl" w:hint="cs"/>
          <w:b/>
          <w:bCs/>
          <w:sz w:val="22"/>
          <w:szCs w:val="22"/>
          <w:rtl/>
        </w:rPr>
        <w:t>הרב שג"ר, (נהלך ברג"ש, אפרתה תשס"ח, עמ' 358; 365</w:t>
      </w:r>
      <w:r>
        <w:rPr>
          <w:rFonts w:cs="FrankRuehl" w:hint="cs"/>
          <w:sz w:val="22"/>
          <w:szCs w:val="22"/>
          <w:rtl/>
        </w:rPr>
        <w:t xml:space="preserve">: </w:t>
      </w:r>
      <w:r w:rsidRPr="00E07E31">
        <w:rPr>
          <w:rFonts w:cs="FrankRuehl" w:hint="cs"/>
          <w:sz w:val="22"/>
          <w:szCs w:val="22"/>
          <w:rtl/>
        </w:rPr>
        <w:t xml:space="preserve">אנחנו לא יכולים היום לחקות את החסידות. רובנו לא נהיה ברלברס' ולא חב"דניקים, גם אם נתקרב לזה. אנחנו צריכים באמת למצוא את הצירופים שלנו, את הדרך שלנו. מבחינה זו, זה כנראה חלק מהטיפוס, חלק מהאופי; זה נכון ביחס לציבור, אבל זה נכון גם ביחס לכל אחד ואחד שצריך למצוא את הצדיקות המקורית שלו, לחבר לו את השפה הפרטית שלו. למצוא את החיים שלו, לעצב את החיים שלו </w:t>
      </w:r>
      <w:r w:rsidRPr="00E07E31">
        <w:rPr>
          <w:rFonts w:cs="FrankRuehl"/>
          <w:sz w:val="22"/>
          <w:szCs w:val="22"/>
          <w:rtl/>
        </w:rPr>
        <w:t>–</w:t>
      </w:r>
      <w:r w:rsidRPr="00E07E31">
        <w:rPr>
          <w:rFonts w:cs="FrankRuehl" w:hint="cs"/>
          <w:sz w:val="22"/>
          <w:szCs w:val="22"/>
          <w:rtl/>
        </w:rPr>
        <w:t xml:space="preserve"> נשתמש שוב במונחים מודרניים </w:t>
      </w:r>
      <w:r w:rsidRPr="00E07E31">
        <w:rPr>
          <w:rFonts w:cs="FrankRuehl"/>
          <w:sz w:val="22"/>
          <w:szCs w:val="22"/>
          <w:rtl/>
        </w:rPr>
        <w:t>–</w:t>
      </w:r>
      <w:r w:rsidRPr="00E07E31">
        <w:rPr>
          <w:rFonts w:cs="FrankRuehl" w:hint="cs"/>
          <w:sz w:val="22"/>
          <w:szCs w:val="22"/>
          <w:rtl/>
        </w:rPr>
        <w:t xml:space="preserve"> כאמנות גדולה, אמנות של יכולת לחיות מתוך דבקות אלוקית, מתוך תענוג אלוקי, מקוריות אלוקית. וכמו שאמרתי קודם, "ועמך כולם צדיקים" </w:t>
      </w:r>
      <w:r w:rsidRPr="00E07E31">
        <w:rPr>
          <w:rFonts w:cs="FrankRuehl"/>
          <w:sz w:val="22"/>
          <w:szCs w:val="22"/>
          <w:rtl/>
        </w:rPr>
        <w:t>–</w:t>
      </w:r>
      <w:r w:rsidRPr="00E07E31">
        <w:rPr>
          <w:rFonts w:cs="FrankRuehl" w:hint="cs"/>
          <w:sz w:val="22"/>
          <w:szCs w:val="22"/>
          <w:rtl/>
        </w:rPr>
        <w:t xml:space="preserve"> כל אחד יכול למצוא את הנקודה שלו, את האות שלו, את האמירה שלו. </w:t>
      </w:r>
    </w:p>
    <w:p w:rsidR="00E07E31" w:rsidRPr="00E07E31" w:rsidRDefault="00E07E31" w:rsidP="00E07E31">
      <w:pPr>
        <w:spacing w:line="360" w:lineRule="auto"/>
        <w:ind w:left="-881" w:right="-142"/>
        <w:jc w:val="both"/>
        <w:rPr>
          <w:rFonts w:cs="FrankRuehl" w:hint="cs"/>
          <w:sz w:val="22"/>
          <w:szCs w:val="22"/>
          <w:rtl/>
        </w:rPr>
      </w:pPr>
      <w:r w:rsidRPr="00E07E31">
        <w:rPr>
          <w:rFonts w:cs="FrankRuehl" w:hint="cs"/>
          <w:sz w:val="22"/>
          <w:szCs w:val="22"/>
          <w:rtl/>
        </w:rPr>
        <w:t xml:space="preserve">... שנצליח באמת להיות נשמות חדשות, הקדוש ברוך הוא אוהב גם כן חידושים, לא אוהב וורטים ישנים, אלטע זאכען, הוא גם כן אוהב שיחדשו לו. באמת שתהיה לנו התחדשות, נשמה חדשה. בהמשך שם, שלא קראנו, הרבי מדבר על התעברות נשמה של צדיק </w:t>
      </w:r>
      <w:r w:rsidRPr="00E07E31">
        <w:rPr>
          <w:rFonts w:cs="FrankRuehl"/>
          <w:sz w:val="22"/>
          <w:szCs w:val="22"/>
          <w:rtl/>
        </w:rPr>
        <w:t>–</w:t>
      </w:r>
      <w:r w:rsidRPr="00E07E31">
        <w:rPr>
          <w:rFonts w:cs="FrankRuehl" w:hint="cs"/>
          <w:sz w:val="22"/>
          <w:szCs w:val="22"/>
          <w:rtl/>
        </w:rPr>
        <w:t xml:space="preserve"> לפעמים אדם מרגיש מתוך הזדהות עם הצדיק, עם אישיות, הוא פתאום מתחיל לחיות אותה. הוא מתחיל לחיות את הנשמה של הצדיק מבפנים, יכול לומר את החידושים שלו, וגם לעשות את העבודה שלו. </w:t>
      </w:r>
    </w:p>
    <w:p w:rsidR="00E07E31" w:rsidRPr="00E07E31" w:rsidRDefault="00E07E31" w:rsidP="00E07E31">
      <w:pPr>
        <w:spacing w:line="360" w:lineRule="auto"/>
        <w:ind w:left="-881" w:right="-142"/>
        <w:jc w:val="both"/>
        <w:rPr>
          <w:rFonts w:cs="FrankRuehl"/>
          <w:sz w:val="22"/>
          <w:szCs w:val="22"/>
          <w:rtl/>
        </w:rPr>
      </w:pPr>
      <w:r w:rsidRPr="00E07E31">
        <w:rPr>
          <w:rFonts w:cs="FrankRuehl" w:hint="cs"/>
          <w:sz w:val="22"/>
          <w:szCs w:val="22"/>
          <w:rtl/>
        </w:rPr>
        <w:t xml:space="preserve">גם את זה אני מאחל לעצמנו, שבעזרת ה' תהיה לנו התעברות של הנשמה של הצדיקים. היום, אני חושב, זו אולי הנקודה החשובה: שיצמחו לנו לא רק תלמידי חכמים </w:t>
      </w:r>
      <w:r w:rsidRPr="00E07E31">
        <w:rPr>
          <w:rFonts w:cs="FrankRuehl"/>
          <w:sz w:val="22"/>
          <w:szCs w:val="22"/>
          <w:rtl/>
        </w:rPr>
        <w:t>–</w:t>
      </w:r>
      <w:r w:rsidRPr="00E07E31">
        <w:rPr>
          <w:rFonts w:cs="FrankRuehl" w:hint="cs"/>
          <w:sz w:val="22"/>
          <w:szCs w:val="22"/>
          <w:rtl/>
        </w:rPr>
        <w:t xml:space="preserve"> וזה דבר חשוב, גם הידע וההיקף והלמדנות </w:t>
      </w:r>
      <w:r w:rsidRPr="00E07E31">
        <w:rPr>
          <w:rFonts w:cs="FrankRuehl"/>
          <w:sz w:val="22"/>
          <w:szCs w:val="22"/>
          <w:rtl/>
        </w:rPr>
        <w:t>–</w:t>
      </w:r>
      <w:r w:rsidRPr="00E07E31">
        <w:rPr>
          <w:rFonts w:cs="FrankRuehl" w:hint="cs"/>
          <w:sz w:val="22"/>
          <w:szCs w:val="22"/>
          <w:rtl/>
        </w:rPr>
        <w:t xml:space="preserve"> אבל המשימה שמוטלת עלינו היא מעבר לזה: צריך תלמידי חכמים שתהיה להם השראה, שתהיה להם דעת. דעת זה הדבר הפנימי, שנמצא מעבר למילים ומעבר לאותיות. זו אחת המשימות שמוטלות עליכם, הייתי אומר, יותר מאשר עלינו, כפשוטו </w:t>
      </w:r>
      <w:r w:rsidRPr="00E07E31">
        <w:rPr>
          <w:rFonts w:cs="FrankRuehl"/>
          <w:sz w:val="22"/>
          <w:szCs w:val="22"/>
          <w:rtl/>
        </w:rPr>
        <w:t>–</w:t>
      </w:r>
      <w:r w:rsidRPr="00E07E31">
        <w:rPr>
          <w:rFonts w:cs="FrankRuehl" w:hint="cs"/>
          <w:sz w:val="22"/>
          <w:szCs w:val="22"/>
          <w:rtl/>
        </w:rPr>
        <w:t xml:space="preserve"> באמצעות עבודה, באמצעות לימוד, הגות, הגות אישית; מצד אחד אסור לפחד, צריך תמיד להשתדל להיות בעזות דקדושה, כמו שרבי נחמן אומר ובחב"ד זה בטח מאוד בולט, ומצד שני לדעת לקבל וללמוד. ובעזרת ה', נקווה שבאמת נצליח לחדש, להתחדש ולהמשיך אורות חדשים</w:t>
      </w:r>
      <w:r>
        <w:rPr>
          <w:rFonts w:cs="FrankRuehl" w:hint="cs"/>
          <w:sz w:val="22"/>
          <w:szCs w:val="22"/>
          <w:rtl/>
        </w:rPr>
        <w:t>.</w:t>
      </w:r>
      <w:r w:rsidRPr="00E07E31">
        <w:rPr>
          <w:rFonts w:cs="FrankRuehl" w:hint="cs"/>
          <w:sz w:val="22"/>
          <w:szCs w:val="22"/>
          <w:rtl/>
        </w:rPr>
        <w:t xml:space="preserve"> </w:t>
      </w:r>
    </w:p>
    <w:p w:rsidR="00E07E31" w:rsidRPr="009B7986" w:rsidRDefault="00E07E31" w:rsidP="00E07E31">
      <w:pPr>
        <w:spacing w:line="360" w:lineRule="auto"/>
        <w:ind w:left="-881" w:right="-142"/>
        <w:jc w:val="both"/>
        <w:outlineLvl w:val="0"/>
        <w:rPr>
          <w:rFonts w:eastAsia="Arial Unicode MS" w:cs="FrankRuehl"/>
          <w:sz w:val="22"/>
          <w:szCs w:val="22"/>
          <w:rtl/>
        </w:rPr>
      </w:pPr>
    </w:p>
    <w:p w:rsidR="000F29C1" w:rsidRDefault="000F29C1"/>
    <w:sectPr w:rsidR="000F29C1" w:rsidSect="00E07E31">
      <w:footerReference w:type="even" r:id="rId8"/>
      <w:footerReference w:type="default" r:id="rId9"/>
      <w:pgSz w:w="11906" w:h="16838"/>
      <w:pgMar w:top="1440" w:right="1797" w:bottom="1440" w:left="234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0C2" w:rsidRDefault="005000C2" w:rsidP="00E07E31">
      <w:r>
        <w:separator/>
      </w:r>
    </w:p>
  </w:endnote>
  <w:endnote w:type="continuationSeparator" w:id="0">
    <w:p w:rsidR="005000C2" w:rsidRDefault="005000C2" w:rsidP="00E07E3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850" w:rsidRDefault="005000C2" w:rsidP="00C80A95">
    <w:pPr>
      <w:pStyle w:val="a8"/>
      <w:framePr w:wrap="around" w:vAnchor="text" w:hAnchor="text" w:y="1"/>
      <w:rPr>
        <w:rStyle w:val="aa"/>
      </w:rPr>
    </w:pPr>
    <w:r>
      <w:rPr>
        <w:rStyle w:val="aa"/>
        <w:rtl/>
      </w:rPr>
      <w:fldChar w:fldCharType="begin"/>
    </w:r>
    <w:r>
      <w:rPr>
        <w:rStyle w:val="aa"/>
      </w:rPr>
      <w:instrText xml:space="preserve">PAGE  </w:instrText>
    </w:r>
    <w:r>
      <w:rPr>
        <w:rStyle w:val="aa"/>
        <w:rtl/>
      </w:rPr>
      <w:fldChar w:fldCharType="end"/>
    </w:r>
  </w:p>
  <w:p w:rsidR="00786850" w:rsidRDefault="005000C2" w:rsidP="00C80A95">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38" w:rsidRDefault="005000C2">
    <w:pPr>
      <w:pStyle w:val="a8"/>
      <w:jc w:val="right"/>
    </w:pPr>
    <w:r>
      <w:fldChar w:fldCharType="begin"/>
    </w:r>
    <w:r>
      <w:instrText xml:space="preserve"> PAGE   \* MERGEFORMAT </w:instrText>
    </w:r>
    <w:r>
      <w:fldChar w:fldCharType="separate"/>
    </w:r>
    <w:r w:rsidR="00E07E31" w:rsidRPr="00E07E31">
      <w:rPr>
        <w:rFonts w:cs="Calibri"/>
        <w:rtl/>
        <w:lang w:val="he-IL"/>
      </w:rPr>
      <w:t>1</w:t>
    </w:r>
    <w:r>
      <w:fldChar w:fldCharType="end"/>
    </w:r>
  </w:p>
  <w:p w:rsidR="00786850" w:rsidRDefault="005000C2" w:rsidP="00C80A95">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0C2" w:rsidRDefault="005000C2" w:rsidP="00E07E31">
      <w:r>
        <w:separator/>
      </w:r>
    </w:p>
  </w:footnote>
  <w:footnote w:type="continuationSeparator" w:id="0">
    <w:p w:rsidR="005000C2" w:rsidRDefault="005000C2" w:rsidP="00E07E31">
      <w:r>
        <w:continuationSeparator/>
      </w:r>
    </w:p>
  </w:footnote>
  <w:footnote w:id="1">
    <w:p w:rsidR="00E07E31" w:rsidRPr="00E07E31" w:rsidRDefault="00E07E31" w:rsidP="00E07E31">
      <w:pPr>
        <w:pStyle w:val="a3"/>
        <w:tabs>
          <w:tab w:val="left" w:pos="1292"/>
          <w:tab w:val="left" w:pos="7592"/>
        </w:tabs>
        <w:spacing w:line="360" w:lineRule="auto"/>
        <w:jc w:val="both"/>
        <w:rPr>
          <w:rFonts w:cs="FrankRuehl"/>
          <w:rtl/>
        </w:rPr>
      </w:pPr>
      <w:r w:rsidRPr="00E07E31">
        <w:rPr>
          <w:rStyle w:val="a5"/>
          <w:rFonts w:cs="FrankRuehl"/>
        </w:rPr>
        <w:footnoteRef/>
      </w:r>
      <w:r w:rsidRPr="00E07E31">
        <w:rPr>
          <w:rFonts w:ascii="Arial" w:hAnsi="Arial" w:cs="FrankRuehl" w:hint="cs"/>
          <w:rtl/>
        </w:rPr>
        <w:t xml:space="preserve"> </w:t>
      </w:r>
      <w:r w:rsidRPr="00E07E31">
        <w:rPr>
          <w:rFonts w:cs="FrankRuehl" w:hint="cs"/>
          <w:rtl/>
        </w:rPr>
        <w:t xml:space="preserve">כן נמצא בדברי המגיד עצמו כי </w:t>
      </w:r>
      <w:r w:rsidRPr="00E07E31">
        <w:rPr>
          <w:rFonts w:eastAsia="Arial Unicode MS" w:cs="FrankRuehl" w:hint="cs"/>
          <w:rtl/>
        </w:rPr>
        <w:t>"</w:t>
      </w:r>
      <w:r w:rsidRPr="00E07E31">
        <w:rPr>
          <w:rFonts w:eastAsia="Arial Unicode MS" w:cs="FrankRuehl"/>
          <w:rtl/>
        </w:rPr>
        <w:t>לא יהא עבודתו נראה בפני בני אדם כלל שלא יעשה שום תנועה באיברים רק בפנימיות נשמתו יהיה בוער בלבו ויהיה צועק בלחש מחמת התלהבות בעניין שתהא עבודתו בפנים יותר גדולה משתהא עבודתו נראה באיברים</w:t>
      </w:r>
      <w:r w:rsidRPr="00E07E31">
        <w:rPr>
          <w:rFonts w:eastAsia="Arial Unicode MS" w:cs="FrankRuehl" w:hint="cs"/>
          <w:rtl/>
        </w:rPr>
        <w:t>" (</w:t>
      </w:r>
      <w:r w:rsidRPr="00E07E31">
        <w:rPr>
          <w:rFonts w:eastAsia="Arial Unicode MS" w:cs="FrankRuehl"/>
          <w:b/>
          <w:bCs/>
          <w:rtl/>
        </w:rPr>
        <w:t>אור האמת, עמ' פב</w:t>
      </w:r>
      <w:r w:rsidRPr="00E07E31">
        <w:rPr>
          <w:rFonts w:eastAsia="Arial Unicode MS" w:cs="FrankRuehl" w:hint="cs"/>
          <w:b/>
          <w:bCs/>
          <w:rtl/>
        </w:rPr>
        <w:t xml:space="preserve">, </w:t>
      </w:r>
      <w:r w:rsidRPr="00E07E31">
        <w:rPr>
          <w:rFonts w:eastAsia="Arial Unicode MS" w:cs="FrankRuehl"/>
          <w:b/>
          <w:bCs/>
          <w:rtl/>
        </w:rPr>
        <w:t>ב</w:t>
      </w:r>
      <w:r w:rsidRPr="00E07E31">
        <w:rPr>
          <w:rFonts w:eastAsia="Arial Unicode MS" w:cs="FrankRuehl" w:hint="cs"/>
          <w:rtl/>
        </w:rPr>
        <w:t>)</w:t>
      </w:r>
      <w:r w:rsidRPr="00E07E31">
        <w:rPr>
          <w:rFonts w:cs="FrankRuehl" w:hint="cs"/>
          <w:rtl/>
        </w:rPr>
        <w:t xml:space="preserve">. </w:t>
      </w:r>
    </w:p>
  </w:footnote>
  <w:footnote w:id="2">
    <w:p w:rsidR="00E07E31" w:rsidRPr="00E07E31" w:rsidRDefault="00E07E31" w:rsidP="00E07E31">
      <w:pPr>
        <w:pStyle w:val="a6"/>
        <w:spacing w:line="360" w:lineRule="auto"/>
        <w:ind w:left="0" w:right="0"/>
        <w:rPr>
          <w:rFonts w:eastAsia="Arial Unicode MS"/>
          <w:szCs w:val="20"/>
          <w:rtl/>
        </w:rPr>
      </w:pPr>
      <w:r w:rsidRPr="00E07E31">
        <w:rPr>
          <w:rStyle w:val="a5"/>
        </w:rPr>
        <w:footnoteRef/>
      </w:r>
      <w:r w:rsidRPr="00E07E31">
        <w:rPr>
          <w:szCs w:val="20"/>
          <w:rtl/>
        </w:rPr>
        <w:t xml:space="preserve"> </w:t>
      </w:r>
      <w:r w:rsidRPr="00E07E31">
        <w:rPr>
          <w:rFonts w:eastAsia="Arial Unicode MS"/>
          <w:b/>
          <w:bCs/>
          <w:szCs w:val="20"/>
          <w:rtl/>
        </w:rPr>
        <w:t xml:space="preserve">נר מצוה ותורה אור, שער הייחוד, </w:t>
      </w:r>
      <w:r w:rsidRPr="00E07E31">
        <w:rPr>
          <w:rFonts w:eastAsia="Arial Unicode MS" w:hint="cs"/>
          <w:b/>
          <w:bCs/>
          <w:szCs w:val="20"/>
          <w:rtl/>
        </w:rPr>
        <w:t xml:space="preserve">ניו יורק </w:t>
      </w:r>
      <w:r w:rsidRPr="00E07E31">
        <w:rPr>
          <w:rFonts w:eastAsia="Arial Unicode MS"/>
          <w:b/>
          <w:bCs/>
          <w:szCs w:val="20"/>
          <w:rtl/>
        </w:rPr>
        <w:t>תשנ"ה</w:t>
      </w:r>
      <w:r w:rsidRPr="00E07E31">
        <w:rPr>
          <w:rFonts w:eastAsia="Arial Unicode MS" w:hint="cs"/>
          <w:b/>
          <w:bCs/>
          <w:szCs w:val="20"/>
          <w:rtl/>
        </w:rPr>
        <w:t>,</w:t>
      </w:r>
      <w:r w:rsidRPr="00E07E31">
        <w:rPr>
          <w:rFonts w:eastAsia="Arial Unicode MS"/>
          <w:b/>
          <w:bCs/>
          <w:szCs w:val="20"/>
          <w:rtl/>
        </w:rPr>
        <w:t xml:space="preserve"> עמ' קי"ד</w:t>
      </w:r>
      <w:r>
        <w:rPr>
          <w:rFonts w:eastAsia="Arial Unicode MS" w:hint="cs"/>
          <w:szCs w:val="20"/>
          <w:rtl/>
        </w:rPr>
        <w:t xml:space="preserve">: </w:t>
      </w:r>
      <w:r w:rsidRPr="00E07E31">
        <w:rPr>
          <w:rFonts w:eastAsia="Arial Unicode MS"/>
          <w:szCs w:val="20"/>
          <w:rtl/>
        </w:rPr>
        <w:t xml:space="preserve">לענין הכלל הגדול בשם הרב המגיד ז"ל במרה שחורה הטבעיות, שהוא כלי הכנה לעונג האמיתי במסירות נפש באחד וכו' ולקבלת כל רזין. </w:t>
      </w:r>
    </w:p>
  </w:footnote>
  <w:footnote w:id="3">
    <w:p w:rsidR="00E07E31" w:rsidRPr="00E07E31" w:rsidRDefault="00E07E31" w:rsidP="00E07E31">
      <w:pPr>
        <w:pStyle w:val="a3"/>
        <w:spacing w:line="360" w:lineRule="auto"/>
        <w:rPr>
          <w:rFonts w:cs="FrankRuehl"/>
          <w:rtl/>
        </w:rPr>
      </w:pPr>
      <w:r w:rsidRPr="00E07E31">
        <w:rPr>
          <w:rStyle w:val="a5"/>
          <w:rFonts w:cs="FrankRuehl"/>
        </w:rPr>
        <w:footnoteRef/>
      </w:r>
      <w:r w:rsidRPr="00E07E31">
        <w:rPr>
          <w:rFonts w:cs="FrankRuehl"/>
          <w:rtl/>
        </w:rPr>
        <w:t xml:space="preserve"> </w:t>
      </w:r>
      <w:r w:rsidRPr="00E07E31">
        <w:rPr>
          <w:rFonts w:cs="FrankRuehl" w:hint="cs"/>
          <w:b/>
          <w:bCs/>
          <w:rtl/>
        </w:rPr>
        <w:t>שיחות הר"ן ,א</w:t>
      </w:r>
      <w:r w:rsidRPr="00E07E31">
        <w:rPr>
          <w:rFonts w:cs="FrankRuehl" w:hint="cs"/>
          <w:rtl/>
        </w:rPr>
        <w:t xml:space="preserve">: </w:t>
      </w:r>
      <w:r w:rsidRPr="00E07E31">
        <w:rPr>
          <w:rFonts w:cs="FrankRuehl"/>
          <w:rtl/>
        </w:rPr>
        <w:t>כי אני ידעתי כי גדול ה' ואדונינו מכל אלקים" (תהלים קלה ה). דוד המלך, עליו השלום, אמר "כי אני ידעתי". אני ידעתי דיקא, כי גדולת הבורא יתברך אי אפשר לומר לחברו (א), ואפלו לעצמו אי אפשר לספר מיום ליום לפי מה שמזריח לו ומתנוצץ לו באותו היום, אינו יכול לספר לעצמו ליום שני הזריחה וההתנוצצות של גדולתו יתברך שהיה לו אתמול. ועל כן אמר: "כי אני ידעתי", אני ידעתי דיקא. כי אי אפשר לספר כלל:</w:t>
      </w:r>
    </w:p>
    <w:p w:rsidR="00E07E31" w:rsidRPr="00E07E31" w:rsidRDefault="00E07E31" w:rsidP="00E07E31">
      <w:pPr>
        <w:pStyle w:val="a3"/>
        <w:spacing w:line="360" w:lineRule="auto"/>
        <w:rPr>
          <w:rFonts w:cs="FrankRuehl" w:hint="c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937B6"/>
    <w:multiLevelType w:val="hybridMultilevel"/>
    <w:tmpl w:val="50485F7E"/>
    <w:lvl w:ilvl="0" w:tplc="9376B7B6">
      <w:start w:val="29"/>
      <w:numFmt w:val="bullet"/>
      <w:lvlText w:val=""/>
      <w:lvlJc w:val="left"/>
      <w:pPr>
        <w:ind w:left="-521" w:hanging="360"/>
      </w:pPr>
      <w:rPr>
        <w:rFonts w:ascii="Wingdings" w:eastAsia="Arial Unicode MS" w:hAnsi="Wingdings" w:cs="FrankRuehl" w:hint="default"/>
      </w:rPr>
    </w:lvl>
    <w:lvl w:ilvl="1" w:tplc="04090003" w:tentative="1">
      <w:start w:val="1"/>
      <w:numFmt w:val="bullet"/>
      <w:lvlText w:val="o"/>
      <w:lvlJc w:val="left"/>
      <w:pPr>
        <w:ind w:left="199" w:hanging="360"/>
      </w:pPr>
      <w:rPr>
        <w:rFonts w:ascii="Courier New" w:hAnsi="Courier New" w:cs="Courier New" w:hint="default"/>
      </w:rPr>
    </w:lvl>
    <w:lvl w:ilvl="2" w:tplc="04090005" w:tentative="1">
      <w:start w:val="1"/>
      <w:numFmt w:val="bullet"/>
      <w:lvlText w:val=""/>
      <w:lvlJc w:val="left"/>
      <w:pPr>
        <w:ind w:left="919" w:hanging="360"/>
      </w:pPr>
      <w:rPr>
        <w:rFonts w:ascii="Wingdings" w:hAnsi="Wingdings" w:hint="default"/>
      </w:rPr>
    </w:lvl>
    <w:lvl w:ilvl="3" w:tplc="04090001" w:tentative="1">
      <w:start w:val="1"/>
      <w:numFmt w:val="bullet"/>
      <w:lvlText w:val=""/>
      <w:lvlJc w:val="left"/>
      <w:pPr>
        <w:ind w:left="1639" w:hanging="360"/>
      </w:pPr>
      <w:rPr>
        <w:rFonts w:ascii="Symbol" w:hAnsi="Symbol" w:hint="default"/>
      </w:rPr>
    </w:lvl>
    <w:lvl w:ilvl="4" w:tplc="04090003" w:tentative="1">
      <w:start w:val="1"/>
      <w:numFmt w:val="bullet"/>
      <w:lvlText w:val="o"/>
      <w:lvlJc w:val="left"/>
      <w:pPr>
        <w:ind w:left="2359" w:hanging="360"/>
      </w:pPr>
      <w:rPr>
        <w:rFonts w:ascii="Courier New" w:hAnsi="Courier New" w:cs="Courier New" w:hint="default"/>
      </w:rPr>
    </w:lvl>
    <w:lvl w:ilvl="5" w:tplc="04090005" w:tentative="1">
      <w:start w:val="1"/>
      <w:numFmt w:val="bullet"/>
      <w:lvlText w:val=""/>
      <w:lvlJc w:val="left"/>
      <w:pPr>
        <w:ind w:left="3079" w:hanging="360"/>
      </w:pPr>
      <w:rPr>
        <w:rFonts w:ascii="Wingdings" w:hAnsi="Wingdings" w:hint="default"/>
      </w:rPr>
    </w:lvl>
    <w:lvl w:ilvl="6" w:tplc="04090001" w:tentative="1">
      <w:start w:val="1"/>
      <w:numFmt w:val="bullet"/>
      <w:lvlText w:val=""/>
      <w:lvlJc w:val="left"/>
      <w:pPr>
        <w:ind w:left="3799" w:hanging="360"/>
      </w:pPr>
      <w:rPr>
        <w:rFonts w:ascii="Symbol" w:hAnsi="Symbol" w:hint="default"/>
      </w:rPr>
    </w:lvl>
    <w:lvl w:ilvl="7" w:tplc="04090003" w:tentative="1">
      <w:start w:val="1"/>
      <w:numFmt w:val="bullet"/>
      <w:lvlText w:val="o"/>
      <w:lvlJc w:val="left"/>
      <w:pPr>
        <w:ind w:left="4519" w:hanging="360"/>
      </w:pPr>
      <w:rPr>
        <w:rFonts w:ascii="Courier New" w:hAnsi="Courier New" w:cs="Courier New" w:hint="default"/>
      </w:rPr>
    </w:lvl>
    <w:lvl w:ilvl="8" w:tplc="04090005" w:tentative="1">
      <w:start w:val="1"/>
      <w:numFmt w:val="bullet"/>
      <w:lvlText w:val=""/>
      <w:lvlJc w:val="left"/>
      <w:pPr>
        <w:ind w:left="523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1"/>
    <w:footnote w:id="0"/>
  </w:footnotePr>
  <w:endnotePr>
    <w:endnote w:id="-1"/>
    <w:endnote w:id="0"/>
  </w:endnotePr>
  <w:compat/>
  <w:rsids>
    <w:rsidRoot w:val="00E07E31"/>
    <w:rsid w:val="000F29C1"/>
    <w:rsid w:val="005000C2"/>
    <w:rsid w:val="008C2EC5"/>
    <w:rsid w:val="00AC5BD2"/>
    <w:rsid w:val="00E07E3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E31"/>
    <w:pPr>
      <w:bidi/>
      <w:spacing w:after="0" w:line="240" w:lineRule="auto"/>
    </w:pPr>
    <w:rPr>
      <w:rFonts w:ascii="Times New Roman" w:eastAsia="Times New Roman" w:hAnsi="Times New Roman" w:cs="Miriam"/>
      <w:noProof/>
      <w:sz w:val="20"/>
      <w:szCs w:val="20"/>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07E31"/>
  </w:style>
  <w:style w:type="character" w:customStyle="1" w:styleId="a4">
    <w:name w:val="טקסט הערת שוליים תו"/>
    <w:basedOn w:val="a0"/>
    <w:link w:val="a3"/>
    <w:semiHidden/>
    <w:rsid w:val="00E07E31"/>
    <w:rPr>
      <w:rFonts w:ascii="Times New Roman" w:eastAsia="Times New Roman" w:hAnsi="Times New Roman" w:cs="Miriam"/>
      <w:noProof/>
      <w:sz w:val="20"/>
      <w:szCs w:val="20"/>
      <w:lang w:eastAsia="he-IL"/>
    </w:rPr>
  </w:style>
  <w:style w:type="character" w:styleId="a5">
    <w:name w:val="footnote reference"/>
    <w:basedOn w:val="a0"/>
    <w:semiHidden/>
    <w:rsid w:val="00E07E31"/>
    <w:rPr>
      <w:vertAlign w:val="superscript"/>
    </w:rPr>
  </w:style>
  <w:style w:type="paragraph" w:customStyle="1" w:styleId="a6">
    <w:name w:val="ציטוט"/>
    <w:basedOn w:val="a"/>
    <w:link w:val="a7"/>
    <w:qFormat/>
    <w:rsid w:val="00E07E31"/>
    <w:pPr>
      <w:tabs>
        <w:tab w:val="right" w:pos="6010"/>
      </w:tabs>
      <w:spacing w:before="50" w:after="50" w:line="260" w:lineRule="exact"/>
      <w:ind w:left="567" w:right="567"/>
      <w:jc w:val="both"/>
    </w:pPr>
    <w:rPr>
      <w:rFonts w:cs="FrankRuehl"/>
      <w:szCs w:val="24"/>
    </w:rPr>
  </w:style>
  <w:style w:type="paragraph" w:styleId="a8">
    <w:name w:val="footer"/>
    <w:basedOn w:val="a"/>
    <w:link w:val="a9"/>
    <w:uiPriority w:val="99"/>
    <w:rsid w:val="00E07E31"/>
    <w:pPr>
      <w:tabs>
        <w:tab w:val="center" w:pos="4153"/>
        <w:tab w:val="right" w:pos="8306"/>
      </w:tabs>
    </w:pPr>
  </w:style>
  <w:style w:type="character" w:customStyle="1" w:styleId="a9">
    <w:name w:val="כותרת תחתונה תו"/>
    <w:basedOn w:val="a0"/>
    <w:link w:val="a8"/>
    <w:uiPriority w:val="99"/>
    <w:rsid w:val="00E07E31"/>
    <w:rPr>
      <w:rFonts w:ascii="Times New Roman" w:eastAsia="Times New Roman" w:hAnsi="Times New Roman" w:cs="Miriam"/>
      <w:noProof/>
      <w:sz w:val="20"/>
      <w:szCs w:val="20"/>
      <w:lang w:eastAsia="he-IL"/>
    </w:rPr>
  </w:style>
  <w:style w:type="character" w:styleId="aa">
    <w:name w:val="page number"/>
    <w:basedOn w:val="a0"/>
    <w:rsid w:val="00E07E31"/>
  </w:style>
  <w:style w:type="paragraph" w:customStyle="1" w:styleId="ab">
    <w:name w:val="טקסט מובאה"/>
    <w:basedOn w:val="a"/>
    <w:qFormat/>
    <w:rsid w:val="00E07E31"/>
    <w:pPr>
      <w:spacing w:line="360" w:lineRule="auto"/>
      <w:ind w:left="567"/>
      <w:jc w:val="both"/>
    </w:pPr>
    <w:rPr>
      <w:rFonts w:cs="Narkisim"/>
      <w:noProof w:val="0"/>
      <w:sz w:val="24"/>
      <w:szCs w:val="22"/>
      <w:lang w:eastAsia="en-US"/>
    </w:rPr>
  </w:style>
  <w:style w:type="character" w:customStyle="1" w:styleId="a7">
    <w:name w:val="ציטוט תו"/>
    <w:basedOn w:val="a0"/>
    <w:link w:val="a6"/>
    <w:rsid w:val="00E07E31"/>
    <w:rPr>
      <w:rFonts w:ascii="Times New Roman" w:eastAsia="Times New Roman" w:hAnsi="Times New Roman"/>
      <w:noProof/>
      <w:sz w:val="20"/>
      <w:szCs w:val="24"/>
      <w:lang w:eastAsia="he-IL"/>
    </w:rPr>
  </w:style>
  <w:style w:type="paragraph" w:styleId="ac">
    <w:name w:val="List Paragraph"/>
    <w:basedOn w:val="a"/>
    <w:uiPriority w:val="34"/>
    <w:qFormat/>
    <w:rsid w:val="00E07E3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71818B-1FE7-4DAE-9B29-7BF1F357C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960</Words>
  <Characters>4804</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1</cp:revision>
  <dcterms:created xsi:type="dcterms:W3CDTF">2015-11-28T20:59:00Z</dcterms:created>
  <dcterms:modified xsi:type="dcterms:W3CDTF">2015-11-28T21:04:00Z</dcterms:modified>
</cp:coreProperties>
</file>