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581" w:rsidRPr="007A3DF1" w:rsidRDefault="007A3DF1" w:rsidP="003355C8">
      <w:pPr>
        <w:spacing w:line="360" w:lineRule="auto"/>
        <w:jc w:val="both"/>
        <w:rPr>
          <w:rFonts w:hint="cs"/>
          <w:sz w:val="16"/>
          <w:szCs w:val="16"/>
          <w:rtl/>
        </w:rPr>
      </w:pPr>
      <w:r w:rsidRPr="007A3DF1">
        <w:rPr>
          <w:rFonts w:hint="cs"/>
          <w:sz w:val="16"/>
          <w:szCs w:val="16"/>
          <w:rtl/>
        </w:rPr>
        <w:t>לק"י, ח"י באדר ב תשעו</w:t>
      </w:r>
    </w:p>
    <w:p w:rsidR="007A3DF1" w:rsidRDefault="007A3DF1" w:rsidP="003355C8">
      <w:pPr>
        <w:spacing w:line="360" w:lineRule="auto"/>
        <w:jc w:val="both"/>
        <w:rPr>
          <w:rFonts w:hint="cs"/>
          <w:rtl/>
        </w:rPr>
      </w:pPr>
    </w:p>
    <w:p w:rsidR="007A3DF1" w:rsidRPr="007A3DF1" w:rsidRDefault="007A3DF1" w:rsidP="003355C8">
      <w:pPr>
        <w:spacing w:line="360" w:lineRule="auto"/>
        <w:jc w:val="both"/>
        <w:rPr>
          <w:rFonts w:hint="cs"/>
          <w:b/>
          <w:bCs/>
          <w:rtl/>
        </w:rPr>
      </w:pPr>
      <w:r w:rsidRPr="007A3DF1">
        <w:rPr>
          <w:rFonts w:hint="cs"/>
          <w:b/>
          <w:bCs/>
          <w:rtl/>
        </w:rPr>
        <w:t>שוויון</w:t>
      </w:r>
    </w:p>
    <w:p w:rsidR="004A3624" w:rsidRDefault="004A3624" w:rsidP="004A3624">
      <w:pPr>
        <w:spacing w:line="360" w:lineRule="auto"/>
        <w:jc w:val="both"/>
        <w:rPr>
          <w:rFonts w:asciiTheme="minorBidi" w:hAnsiTheme="minorBidi" w:cstheme="minorBidi" w:hint="cs"/>
          <w:sz w:val="16"/>
          <w:szCs w:val="16"/>
          <w:rtl/>
        </w:rPr>
      </w:pPr>
    </w:p>
    <w:p w:rsidR="004A3624" w:rsidRDefault="004A3624" w:rsidP="004A3624">
      <w:pPr>
        <w:spacing w:line="360" w:lineRule="auto"/>
        <w:jc w:val="both"/>
        <w:rPr>
          <w:rFonts w:asciiTheme="minorBidi" w:hAnsiTheme="minorBidi" w:cstheme="minorBidi" w:hint="cs"/>
          <w:sz w:val="16"/>
          <w:szCs w:val="16"/>
          <w:rtl/>
        </w:rPr>
      </w:pPr>
      <w:r>
        <w:rPr>
          <w:rFonts w:asciiTheme="minorBidi" w:hAnsiTheme="minorBidi" w:cstheme="minorBidi" w:hint="cs"/>
          <w:sz w:val="16"/>
          <w:szCs w:val="16"/>
          <w:rtl/>
        </w:rPr>
        <w:t>א</w:t>
      </w:r>
    </w:p>
    <w:p w:rsidR="007A3DF1" w:rsidRPr="004A3624" w:rsidRDefault="00DF569A" w:rsidP="004A3624">
      <w:pPr>
        <w:spacing w:line="360" w:lineRule="auto"/>
        <w:jc w:val="both"/>
        <w:rPr>
          <w:rFonts w:asciiTheme="minorBidi" w:hAnsiTheme="minorBidi" w:cstheme="minorBidi"/>
          <w:sz w:val="16"/>
          <w:szCs w:val="16"/>
          <w:rtl/>
        </w:rPr>
      </w:pPr>
      <w:r w:rsidRPr="004A3624">
        <w:rPr>
          <w:rFonts w:asciiTheme="minorBidi" w:hAnsiTheme="minorBidi" w:cstheme="minorBidi"/>
          <w:sz w:val="16"/>
          <w:szCs w:val="16"/>
          <w:rtl/>
        </w:rPr>
        <w:t>נסו לחשוב, תוך כדי לימוד</w:t>
      </w:r>
      <w:r w:rsidR="004A3624" w:rsidRPr="004A3624">
        <w:rPr>
          <w:rFonts w:asciiTheme="minorBidi" w:hAnsiTheme="minorBidi" w:cstheme="minorBidi" w:hint="cs"/>
          <w:sz w:val="16"/>
          <w:szCs w:val="16"/>
          <w:rtl/>
        </w:rPr>
        <w:t xml:space="preserve"> הפסוקים והמדרשים</w:t>
      </w:r>
      <w:r w:rsidRPr="004A3624">
        <w:rPr>
          <w:rFonts w:asciiTheme="minorBidi" w:hAnsiTheme="minorBidi" w:cstheme="minorBidi"/>
          <w:sz w:val="16"/>
          <w:szCs w:val="16"/>
          <w:rtl/>
        </w:rPr>
        <w:t xml:space="preserve">, על מערכות היחסים בין סיפור שתי הנשים, המלווה אותנו מראשית השנה, לבין סיפור מיעוט הירח בו נעסוק היום. </w:t>
      </w:r>
    </w:p>
    <w:p w:rsidR="00727D5C" w:rsidRDefault="00727D5C" w:rsidP="003355C8">
      <w:pPr>
        <w:spacing w:line="360" w:lineRule="auto"/>
        <w:jc w:val="both"/>
        <w:rPr>
          <w:rtl/>
        </w:rPr>
      </w:pPr>
      <w:r w:rsidRPr="00727D5C">
        <w:rPr>
          <w:rFonts w:hint="cs"/>
          <w:u w:val="single"/>
          <w:rtl/>
        </w:rPr>
        <w:t>בראשית א</w:t>
      </w:r>
      <w:r>
        <w:rPr>
          <w:rFonts w:hint="cs"/>
          <w:rtl/>
        </w:rPr>
        <w:t xml:space="preserve">: </w:t>
      </w:r>
      <w:r>
        <w:rPr>
          <w:rtl/>
        </w:rPr>
        <w:t>(יד) וַיֹּאמֶר אֱלֹהִים יְהִי מְאֹרֹת בִּרְקִיעַ הַשָּׁמַיִם לְהַבְדִּיל בֵּין הַיּוֹם וּבֵין הַלָּיְלָה וְהָיוּ לְאֹתֹת וּלְמוֹעֲדִים וּלְיָמִים וְשָׁנִים:</w:t>
      </w:r>
    </w:p>
    <w:p w:rsidR="00727D5C" w:rsidRDefault="00727D5C" w:rsidP="003355C8">
      <w:pPr>
        <w:spacing w:line="360" w:lineRule="auto"/>
        <w:jc w:val="both"/>
        <w:rPr>
          <w:rtl/>
        </w:rPr>
      </w:pPr>
      <w:r>
        <w:rPr>
          <w:rtl/>
        </w:rPr>
        <w:t>(טו) וְהָיוּ לִמְאוֹרֹת בִּרְקִיעַ הַשָּׁמַיִם לְהָאִיר עַל הָאָרֶץ וַיְהִי כֵן:</w:t>
      </w:r>
    </w:p>
    <w:p w:rsidR="00727D5C" w:rsidRDefault="00727D5C" w:rsidP="003355C8">
      <w:pPr>
        <w:spacing w:line="360" w:lineRule="auto"/>
        <w:jc w:val="both"/>
        <w:rPr>
          <w:rFonts w:hint="cs"/>
          <w:rtl/>
        </w:rPr>
      </w:pPr>
      <w:r>
        <w:rPr>
          <w:rtl/>
        </w:rPr>
        <w:t>(טז) וַיַּעַשׂ אֱלֹהִים אֶת שְׁנֵי הַמְּאֹרֹת הַגְּדֹלִים אֶת הַמָּאוֹר הַגָּדֹל לְמֶמְשֶׁלֶת הַיּוֹם וְאֶת הַמָּאוֹר הַקָּטֹן לְמֶמְשֶׁלֶת הַלַּיְלָה וְאֵת הַכּוֹכָבִים:</w:t>
      </w:r>
      <w:r w:rsidR="004151EE">
        <w:rPr>
          <w:rFonts w:hint="cs"/>
          <w:rtl/>
        </w:rPr>
        <w:t xml:space="preserve"> </w:t>
      </w:r>
      <w:r w:rsidR="00052895" w:rsidRPr="00052895">
        <w:rPr>
          <w:rFonts w:hint="cs"/>
          <w:u w:val="single"/>
          <w:rtl/>
        </w:rPr>
        <w:t>רש"י</w:t>
      </w:r>
      <w:r w:rsidR="00052895">
        <w:rPr>
          <w:rFonts w:hint="cs"/>
          <w:rtl/>
        </w:rPr>
        <w:t xml:space="preserve">: </w:t>
      </w:r>
      <w:r w:rsidR="00052895">
        <w:rPr>
          <w:rtl/>
        </w:rPr>
        <w:t>ע"י שמיעט את הלבנה הרבה צבאיה להפיס דעתה:</w:t>
      </w:r>
    </w:p>
    <w:p w:rsidR="00727D5C" w:rsidRDefault="00727D5C" w:rsidP="003355C8">
      <w:pPr>
        <w:spacing w:line="360" w:lineRule="auto"/>
        <w:jc w:val="both"/>
        <w:rPr>
          <w:rFonts w:hint="cs"/>
          <w:rtl/>
        </w:rPr>
      </w:pPr>
    </w:p>
    <w:p w:rsidR="00727D5C" w:rsidRDefault="00727D5C" w:rsidP="003355C8">
      <w:pPr>
        <w:spacing w:line="360" w:lineRule="auto"/>
        <w:jc w:val="both"/>
        <w:rPr>
          <w:rFonts w:hint="cs"/>
          <w:rtl/>
        </w:rPr>
      </w:pPr>
      <w:r w:rsidRPr="00727D5C">
        <w:rPr>
          <w:rFonts w:hint="cs"/>
          <w:u w:val="single"/>
          <w:rtl/>
        </w:rPr>
        <w:t xml:space="preserve">חולין ס </w:t>
      </w:r>
      <w:r w:rsidRPr="00727D5C">
        <w:rPr>
          <w:u w:val="single"/>
          <w:rtl/>
        </w:rPr>
        <w:t xml:space="preserve"> ע"ב</w:t>
      </w:r>
      <w:r>
        <w:rPr>
          <w:rFonts w:hint="cs"/>
          <w:rtl/>
        </w:rPr>
        <w:t>:</w:t>
      </w:r>
      <w:r>
        <w:rPr>
          <w:rtl/>
        </w:rPr>
        <w:t xml:space="preserve"> רַבִּי שִׁמְעוֹן בֶּן פָּזִי רָמִי, כְּתִיב, (בראשית א) "וַיַּעַשׂ אֱלֹהִים אֶת שְׁנֵי הַמְּאֹרֹת הַגְּדֹלִים". וּכְתִיב, "אֶת הַמָּאוֹר הַגָּדֹל, וְאֶת הַמָּאוֹר הַקָּטֹן". </w:t>
      </w:r>
    </w:p>
    <w:p w:rsidR="00727D5C" w:rsidRDefault="00727D5C" w:rsidP="003355C8">
      <w:pPr>
        <w:spacing w:line="360" w:lineRule="auto"/>
        <w:jc w:val="both"/>
        <w:rPr>
          <w:rFonts w:hint="cs"/>
          <w:rtl/>
        </w:rPr>
      </w:pPr>
      <w:r>
        <w:rPr>
          <w:rtl/>
        </w:rPr>
        <w:t xml:space="preserve">אָמְרָה יָרֵחַ לִפְנֵי הַקָּדוֹשׁ בָּרוּךְ הוּא, רִבּוֹנוֹ שֶׁל עוֹלָם, אֶפְשָׁר לִשְׁנֵי מְלָכִים שֶׁיִּשְׁתַּמְּשׁוּ בְּכֶתֶר אֶחָד? </w:t>
      </w:r>
    </w:p>
    <w:p w:rsidR="00727D5C" w:rsidRDefault="00727D5C" w:rsidP="003355C8">
      <w:pPr>
        <w:spacing w:line="360" w:lineRule="auto"/>
        <w:jc w:val="both"/>
        <w:rPr>
          <w:rFonts w:hint="cs"/>
          <w:rtl/>
        </w:rPr>
      </w:pPr>
      <w:r>
        <w:rPr>
          <w:rtl/>
        </w:rPr>
        <w:t xml:space="preserve">אָמַר לָהּ, לְכִי וּמַעֲטִי עַצְמֵךְ. </w:t>
      </w:r>
    </w:p>
    <w:p w:rsidR="00727D5C" w:rsidRDefault="00727D5C" w:rsidP="003355C8">
      <w:pPr>
        <w:spacing w:line="360" w:lineRule="auto"/>
        <w:jc w:val="both"/>
        <w:rPr>
          <w:rFonts w:hint="cs"/>
          <w:rtl/>
        </w:rPr>
      </w:pPr>
      <w:r>
        <w:rPr>
          <w:rtl/>
        </w:rPr>
        <w:t xml:space="preserve">אָמְרָה לְפָנָיו, רִבּוֹנוֹ שֶׁל עוֹלָם, הוֹאִיל וְאָמַרְתִּי לְפָנֶיךָ דָּבָר הָגוּן, אֲמַעֵט אֶת עַצְמִי? </w:t>
      </w:r>
    </w:p>
    <w:p w:rsidR="00727D5C" w:rsidRDefault="00727D5C" w:rsidP="003355C8">
      <w:pPr>
        <w:spacing w:line="360" w:lineRule="auto"/>
        <w:jc w:val="both"/>
        <w:rPr>
          <w:rFonts w:hint="cs"/>
          <w:rtl/>
        </w:rPr>
      </w:pPr>
      <w:r>
        <w:rPr>
          <w:rtl/>
        </w:rPr>
        <w:t xml:space="preserve">אָמַר לָהּ, לְכִי וּמְשֹׁל בַּיּוֹם וּבַלַּיְלָה. אָמְרָה לֵיהּ, מַאי רְבוּתֵיה? דִּשְׁרַגָּא בְטִיהֲרָא מַאי אַהֲנִי? </w:t>
      </w:r>
    </w:p>
    <w:p w:rsidR="00727D5C" w:rsidRDefault="00727D5C" w:rsidP="003355C8">
      <w:pPr>
        <w:spacing w:line="360" w:lineRule="auto"/>
        <w:jc w:val="both"/>
        <w:rPr>
          <w:rFonts w:hint="cs"/>
          <w:rtl/>
        </w:rPr>
      </w:pPr>
      <w:r>
        <w:rPr>
          <w:rtl/>
        </w:rPr>
        <w:t xml:space="preserve">אָמַר לֵיה, זִיל לִימְנוּ בָּךְ יִשְׂרָאֵל יָמִים וְשָׁנִים. </w:t>
      </w:r>
    </w:p>
    <w:p w:rsidR="00727D5C" w:rsidRDefault="00727D5C" w:rsidP="003355C8">
      <w:pPr>
        <w:spacing w:line="360" w:lineRule="auto"/>
        <w:jc w:val="both"/>
        <w:rPr>
          <w:rFonts w:hint="cs"/>
          <w:rtl/>
        </w:rPr>
      </w:pPr>
      <w:r>
        <w:rPr>
          <w:rtl/>
        </w:rPr>
        <w:t xml:space="preserve">אָמְרָה לֵיהּ, יוֹמָא נַמִי, אִי אֶפְשָׁר דְּלָא מָנוּ בֵּיהּ תְּקוּפוֹתָא, דִּכְתִיב, (שם) "וְהָיוּ לְאֹתֹת וּלְמוֹעֲדִים וּלְיָמִים וְשָׁנִים". </w:t>
      </w:r>
    </w:p>
    <w:p w:rsidR="00727D5C" w:rsidRDefault="00727D5C" w:rsidP="003355C8">
      <w:pPr>
        <w:spacing w:line="360" w:lineRule="auto"/>
        <w:jc w:val="both"/>
        <w:rPr>
          <w:rFonts w:hint="cs"/>
          <w:rtl/>
        </w:rPr>
      </w:pPr>
      <w:r>
        <w:rPr>
          <w:rtl/>
        </w:rPr>
        <w:t xml:space="preserve">זִיל לִיקְרוּ צַדִּיקֵי בִּשְׁמֵיךְ. (עמוס ז) "יַעֲקֹב הַקָּטָן", "שְׁמוּאֵל הַקָּטָן", (ש"א יז) "דָּוִד הַקָּטָן". </w:t>
      </w:r>
    </w:p>
    <w:p w:rsidR="00052895" w:rsidRDefault="00727D5C" w:rsidP="003355C8">
      <w:pPr>
        <w:spacing w:line="360" w:lineRule="auto"/>
        <w:jc w:val="both"/>
        <w:rPr>
          <w:rFonts w:hint="cs"/>
          <w:rtl/>
        </w:rPr>
      </w:pPr>
      <w:r>
        <w:rPr>
          <w:rtl/>
        </w:rPr>
        <w:lastRenderedPageBreak/>
        <w:t xml:space="preserve">חַזְיֵיהּ דְּלָא קָא מְיָתְבָא דַּעְתָּהּ, אָמַר הַקָּדוֹשׁ בָּרוּךְ הוּא, הָבִיאוּ כַּפָּרָה עָלַי </w:t>
      </w:r>
      <w:r w:rsidR="004151EE" w:rsidRPr="004151EE">
        <w:rPr>
          <w:rFonts w:cs="Miriam" w:hint="cs"/>
          <w:sz w:val="16"/>
          <w:szCs w:val="16"/>
          <w:rtl/>
        </w:rPr>
        <w:t>גרסת הרי</w:t>
      </w:r>
      <w:r w:rsidR="004151EE">
        <w:rPr>
          <w:rFonts w:cs="Miriam" w:hint="cs"/>
          <w:sz w:val="16"/>
          <w:szCs w:val="16"/>
          <w:rtl/>
        </w:rPr>
        <w:t>"</w:t>
      </w:r>
      <w:r w:rsidR="004151EE" w:rsidRPr="004151EE">
        <w:rPr>
          <w:rFonts w:cs="Miriam" w:hint="cs"/>
          <w:sz w:val="16"/>
          <w:szCs w:val="16"/>
          <w:rtl/>
        </w:rPr>
        <w:t>ף: אלי</w:t>
      </w:r>
      <w:r w:rsidR="004151EE">
        <w:rPr>
          <w:rFonts w:hint="cs"/>
          <w:rtl/>
        </w:rPr>
        <w:t xml:space="preserve"> </w:t>
      </w:r>
      <w:r>
        <w:rPr>
          <w:rtl/>
        </w:rPr>
        <w:t>שֶׁמִּעַטְתִּי אֶת הַיָּרֵחַ. וְהַיְינוּ, דְּאָמַר רַבִּי שִׁמְעוֹן בֶּן לָקִישׁ, מַה נִּשְׁתַּנָה שָׂעִיר שֶׁל רֹאשׁ חֹדֶשׁ, שֶׁנֶּאֱמַר בּוֹ, (במדבר כח) "לַה'"? אָמַר הַקָּדוֹשׁ בָּרוּךְ הוּא, שָׂעִיר זֶה יְהֵא כַּפָּרָה עַל שֶׁמִּעַטְתִּי אֶת הַיָּרֵחַ:</w:t>
      </w:r>
    </w:p>
    <w:p w:rsidR="003355C8" w:rsidRDefault="003355C8" w:rsidP="003355C8">
      <w:pPr>
        <w:spacing w:line="360" w:lineRule="auto"/>
        <w:jc w:val="both"/>
        <w:rPr>
          <w:rFonts w:hint="cs"/>
          <w:rtl/>
        </w:rPr>
      </w:pPr>
    </w:p>
    <w:p w:rsidR="003355C8" w:rsidRDefault="003355C8" w:rsidP="003355C8">
      <w:pPr>
        <w:spacing w:line="360" w:lineRule="auto"/>
        <w:jc w:val="both"/>
        <w:rPr>
          <w:rFonts w:hint="cs"/>
          <w:rtl/>
        </w:rPr>
      </w:pPr>
      <w:r w:rsidRPr="003355C8">
        <w:rPr>
          <w:u w:val="single"/>
          <w:rtl/>
        </w:rPr>
        <w:t>מדרש אגדה (בובר) בראשית פרשת בראשית פרק א</w:t>
      </w:r>
      <w:r w:rsidRPr="003355C8">
        <w:rPr>
          <w:rFonts w:hint="cs"/>
          <w:u w:val="single"/>
          <w:rtl/>
        </w:rPr>
        <w:t>, טז</w:t>
      </w:r>
      <w:r>
        <w:rPr>
          <w:rFonts w:hint="cs"/>
          <w:rtl/>
        </w:rPr>
        <w:t>:</w:t>
      </w:r>
      <w:r>
        <w:rPr>
          <w:rtl/>
        </w:rPr>
        <w:t xml:space="preserve"> כיון שהלשינה הלבנה על החמה מיעטה הקדוש ברוך הוא, ומה אמרה רבונו של עולם אפשר לשני מלכים שישתמשו בכתר אחד, אמר לה הואיל [שכן], לכי ומעטי את עצמך, והקב"ה יתרומם שמו ניחם על זה ואמר לישראל הביאו לפני קרבן שמיעטתי לכם את הירח, ופירשו לפני כמו עלי, לפי שאני ארך אפים, והיה לי להאריך אפי עליה, לפיכך נאמר בקרבן ראש חדש ושעיר עזים אחד לחטאת לה', (במדבר כח טו) כלומר כי חטאת היו לפניו על שמיעט הלבנה והיא גרמה לעצמה: </w:t>
      </w:r>
    </w:p>
    <w:p w:rsidR="00F32993" w:rsidRDefault="003355C8" w:rsidP="00F32993">
      <w:pPr>
        <w:spacing w:line="360" w:lineRule="auto"/>
        <w:jc w:val="both"/>
        <w:rPr>
          <w:rFonts w:ascii="Times New Roman" w:hAnsi="Times New Roman" w:cs="Monotype Hadassah" w:hint="cs"/>
          <w:b/>
          <w:bCs/>
          <w:sz w:val="20"/>
          <w:szCs w:val="20"/>
          <w:rtl/>
        </w:rPr>
      </w:pPr>
      <w:r>
        <w:rPr>
          <w:rtl/>
        </w:rPr>
        <w:t xml:space="preserve">וי"א שנעשית שחורה כשיחור, וגזר עליה שלא תהא מאירה אלא מכח השמש, אמרה לפניו רבונו של עולם על שדברתי לפניך דבר הגון אני לוקה, </w:t>
      </w:r>
      <w:r w:rsidRPr="003355C8">
        <w:rPr>
          <w:b/>
          <w:bCs/>
          <w:rtl/>
        </w:rPr>
        <w:t>אמר לה הקדוש ברוך הוא לפיכך אני עתיד להחזיר אורך לימות המשיח, שנאמר והיה אור הלבנה כאור החמה</w:t>
      </w:r>
      <w:r>
        <w:rPr>
          <w:rtl/>
        </w:rPr>
        <w:t xml:space="preserve"> (ישעיה ל כו)</w:t>
      </w:r>
      <w:r>
        <w:rPr>
          <w:rFonts w:hint="cs"/>
          <w:rtl/>
        </w:rPr>
        <w:t>.</w:t>
      </w:r>
      <w:r w:rsidR="00F32993">
        <w:rPr>
          <w:rFonts w:ascii="Times New Roman" w:hAnsi="Times New Roman" w:cs="Monotype Hadassah" w:hint="cs"/>
          <w:b/>
          <w:bCs/>
          <w:sz w:val="20"/>
          <w:szCs w:val="20"/>
          <w:rtl/>
        </w:rPr>
        <w:t xml:space="preserve"> </w:t>
      </w:r>
    </w:p>
    <w:p w:rsidR="00DF569A" w:rsidRDefault="00DF569A" w:rsidP="00F32993">
      <w:pPr>
        <w:spacing w:line="360" w:lineRule="auto"/>
        <w:jc w:val="both"/>
        <w:rPr>
          <w:rFonts w:ascii="Times New Roman" w:hAnsi="Times New Roman" w:cs="Monotype Hadassah" w:hint="cs"/>
          <w:b/>
          <w:bCs/>
          <w:sz w:val="20"/>
          <w:szCs w:val="20"/>
          <w:rtl/>
        </w:rPr>
      </w:pPr>
    </w:p>
    <w:p w:rsidR="004A3624" w:rsidRDefault="004A3624" w:rsidP="004A3624">
      <w:pPr>
        <w:spacing w:line="360" w:lineRule="auto"/>
        <w:jc w:val="both"/>
        <w:rPr>
          <w:rFonts w:asciiTheme="minorBidi" w:hAnsiTheme="minorBidi" w:cstheme="minorBidi" w:hint="cs"/>
          <w:sz w:val="16"/>
          <w:szCs w:val="16"/>
          <w:rtl/>
        </w:rPr>
      </w:pPr>
      <w:r>
        <w:rPr>
          <w:rFonts w:asciiTheme="minorBidi" w:hAnsiTheme="minorBidi" w:cstheme="minorBidi" w:hint="cs"/>
          <w:sz w:val="16"/>
          <w:szCs w:val="16"/>
          <w:rtl/>
        </w:rPr>
        <w:t>ב</w:t>
      </w:r>
    </w:p>
    <w:p w:rsidR="00DF569A" w:rsidRPr="00DF569A" w:rsidRDefault="00DF569A" w:rsidP="004A3624">
      <w:pPr>
        <w:spacing w:line="360" w:lineRule="auto"/>
        <w:jc w:val="both"/>
        <w:rPr>
          <w:rFonts w:asciiTheme="minorBidi" w:hAnsiTheme="minorBidi" w:cstheme="minorBidi"/>
          <w:sz w:val="16"/>
          <w:szCs w:val="16"/>
          <w:rtl/>
        </w:rPr>
      </w:pPr>
      <w:r>
        <w:rPr>
          <w:rFonts w:asciiTheme="minorBidi" w:hAnsiTheme="minorBidi" w:cstheme="minorBidi" w:hint="cs"/>
          <w:sz w:val="16"/>
          <w:szCs w:val="16"/>
          <w:rtl/>
        </w:rPr>
        <w:t xml:space="preserve">אחרי שראינו את המדרשים נראה </w:t>
      </w:r>
      <w:r w:rsidR="004A3624">
        <w:rPr>
          <w:rFonts w:asciiTheme="minorBidi" w:hAnsiTheme="minorBidi" w:cstheme="minorBidi" w:hint="cs"/>
          <w:sz w:val="16"/>
          <w:szCs w:val="16"/>
          <w:rtl/>
        </w:rPr>
        <w:t xml:space="preserve">כעת </w:t>
      </w:r>
      <w:r>
        <w:rPr>
          <w:rFonts w:asciiTheme="minorBidi" w:hAnsiTheme="minorBidi" w:cstheme="minorBidi" w:hint="cs"/>
          <w:sz w:val="16"/>
          <w:szCs w:val="16"/>
          <w:rtl/>
        </w:rPr>
        <w:t xml:space="preserve">את הפרשנות של ר' נתן והראי"ה לחמה ולבנה. </w:t>
      </w:r>
      <w:r w:rsidR="004A3624">
        <w:rPr>
          <w:rFonts w:asciiTheme="minorBidi" w:hAnsiTheme="minorBidi" w:cstheme="minorBidi" w:hint="cs"/>
          <w:sz w:val="16"/>
          <w:szCs w:val="16"/>
          <w:rtl/>
        </w:rPr>
        <w:t>מהם ההבדלים העקרוניים בהמשגות שהם מנסים ליצור ללבנה?</w:t>
      </w:r>
    </w:p>
    <w:p w:rsidR="00DF569A" w:rsidRPr="004A3624" w:rsidRDefault="00AD7136" w:rsidP="00F32993">
      <w:pPr>
        <w:spacing w:line="360" w:lineRule="auto"/>
        <w:jc w:val="both"/>
        <w:rPr>
          <w:rFonts w:ascii="Times New Roman" w:hAnsi="Times New Roman" w:hint="cs"/>
          <w:rtl/>
        </w:rPr>
      </w:pPr>
      <w:r>
        <w:rPr>
          <w:rFonts w:ascii="Times New Roman" w:hAnsi="Times New Roman" w:hint="cs"/>
          <w:u w:val="single"/>
          <w:rtl/>
        </w:rPr>
        <w:t xml:space="preserve">ר' נתן מנמירוב, </w:t>
      </w:r>
      <w:r w:rsidR="00F32993" w:rsidRPr="004A3624">
        <w:rPr>
          <w:rFonts w:ascii="Times New Roman" w:hAnsi="Times New Roman"/>
          <w:u w:val="single"/>
          <w:rtl/>
        </w:rPr>
        <w:t>ליקוטי הלכות או"ח - הלכות ראש חדש הלכה ו</w:t>
      </w:r>
      <w:r w:rsidR="00F32993" w:rsidRPr="00DF569A">
        <w:rPr>
          <w:rFonts w:ascii="Times New Roman" w:hAnsi="Times New Roman" w:hint="cs"/>
          <w:b/>
          <w:bCs/>
          <w:rtl/>
        </w:rPr>
        <w:t xml:space="preserve">: </w:t>
      </w:r>
      <w:r w:rsidR="00F32993" w:rsidRPr="00DF569A">
        <w:rPr>
          <w:rFonts w:ascii="Times New Roman" w:hAnsi="Times New Roman"/>
          <w:rtl/>
        </w:rPr>
        <w:t xml:space="preserve">כי </w:t>
      </w:r>
      <w:r w:rsidR="00F32993" w:rsidRPr="004A3624">
        <w:rPr>
          <w:rFonts w:ascii="Times New Roman" w:hAnsi="Times New Roman"/>
          <w:rtl/>
        </w:rPr>
        <w:t>תכלית הידיעה שלא נדע</w:t>
      </w:r>
      <w:r w:rsidR="00F32993" w:rsidRPr="004A3624">
        <w:rPr>
          <w:rFonts w:ascii="Times New Roman" w:hAnsi="Times New Roman" w:hint="cs"/>
          <w:rtl/>
        </w:rPr>
        <w:t>,</w:t>
      </w:r>
      <w:r w:rsidR="00F32993" w:rsidRPr="004A3624">
        <w:rPr>
          <w:rFonts w:ascii="Times New Roman" w:hAnsi="Times New Roman"/>
          <w:rtl/>
        </w:rPr>
        <w:t xml:space="preserve"> ושם עקר האמונה. נמצא, שאמונה היא למטה מהשכל</w:t>
      </w:r>
      <w:r w:rsidR="00F32993" w:rsidRPr="004A3624">
        <w:rPr>
          <w:rFonts w:ascii="Times New Roman" w:hAnsi="Times New Roman" w:hint="cs"/>
          <w:rtl/>
        </w:rPr>
        <w:t>,</w:t>
      </w:r>
      <w:r w:rsidR="00DF569A" w:rsidRPr="004A3624">
        <w:rPr>
          <w:rFonts w:ascii="Times New Roman" w:hAnsi="Times New Roman"/>
          <w:rtl/>
        </w:rPr>
        <w:t xml:space="preserve"> ולמעלה מהשכל</w:t>
      </w:r>
      <w:r w:rsidR="00F32993" w:rsidRPr="004A3624">
        <w:rPr>
          <w:rFonts w:ascii="Times New Roman" w:hAnsi="Times New Roman"/>
          <w:rtl/>
        </w:rPr>
        <w:t>, א</w:t>
      </w:r>
      <w:r w:rsidR="00F32993" w:rsidRPr="004A3624">
        <w:rPr>
          <w:rFonts w:ascii="Times New Roman" w:hAnsi="Times New Roman" w:hint="cs"/>
          <w:rtl/>
        </w:rPr>
        <w:t>בל</w:t>
      </w:r>
      <w:r w:rsidR="00F32993" w:rsidRPr="004A3624">
        <w:rPr>
          <w:rFonts w:ascii="Times New Roman" w:hAnsi="Times New Roman"/>
          <w:rtl/>
        </w:rPr>
        <w:t xml:space="preserve"> אי אפשר לזכות להשגת השכל שבכל עולם ודרגא עד שיעלה למעלה מהשכל</w:t>
      </w:r>
      <w:r w:rsidR="00DF569A" w:rsidRPr="004A3624">
        <w:rPr>
          <w:rFonts w:ascii="Times New Roman" w:hAnsi="Times New Roman" w:hint="cs"/>
          <w:rtl/>
        </w:rPr>
        <w:t>.</w:t>
      </w:r>
      <w:r w:rsidR="00F32993" w:rsidRPr="004A3624">
        <w:rPr>
          <w:rFonts w:ascii="Times New Roman" w:hAnsi="Times New Roman"/>
          <w:rtl/>
        </w:rPr>
        <w:t xml:space="preserve"> כי אם כשעומד תחלה בנסיון על - ידי שאינו מבין הדבר וקשה לו קשיות והו</w:t>
      </w:r>
      <w:r w:rsidR="00DF569A" w:rsidRPr="004A3624">
        <w:rPr>
          <w:rFonts w:ascii="Times New Roman" w:hAnsi="Times New Roman"/>
          <w:rtl/>
        </w:rPr>
        <w:t>א מבטל שכלו ומתחזק באמונה, על-</w:t>
      </w:r>
      <w:r w:rsidR="00F32993" w:rsidRPr="004A3624">
        <w:rPr>
          <w:rFonts w:ascii="Times New Roman" w:hAnsi="Times New Roman"/>
          <w:rtl/>
        </w:rPr>
        <w:t>ידי זה זוכה לעלות אל השכל עד שעולה למעלה מהשכל, שהוא בחינת עתיק, שהוא בחינת הארת הרצון שנמשך מבחינת אמונה שבעולם הגבה יותר</w:t>
      </w:r>
      <w:r w:rsidR="00DF569A" w:rsidRPr="004A3624">
        <w:rPr>
          <w:rFonts w:ascii="Times New Roman" w:hAnsi="Times New Roman" w:hint="cs"/>
          <w:rtl/>
        </w:rPr>
        <w:t>.</w:t>
      </w:r>
      <w:r w:rsidR="00F32993" w:rsidRPr="004A3624">
        <w:rPr>
          <w:rFonts w:ascii="Times New Roman" w:hAnsi="Times New Roman"/>
          <w:rtl/>
        </w:rPr>
        <w:t xml:space="preserve"> </w:t>
      </w:r>
    </w:p>
    <w:p w:rsidR="00DF569A" w:rsidRPr="004A3624" w:rsidRDefault="00F32993" w:rsidP="00F32993">
      <w:pPr>
        <w:spacing w:line="360" w:lineRule="auto"/>
        <w:jc w:val="both"/>
        <w:rPr>
          <w:rFonts w:ascii="Times New Roman" w:hAnsi="Times New Roman" w:hint="cs"/>
          <w:rtl/>
        </w:rPr>
      </w:pPr>
      <w:r w:rsidRPr="004A3624">
        <w:rPr>
          <w:rFonts w:ascii="Times New Roman" w:hAnsi="Times New Roman"/>
          <w:rtl/>
        </w:rPr>
        <w:lastRenderedPageBreak/>
        <w:t>אבל קטרוג הירח זה בחינת מי שרוצה להתגדל שרוצה להשיג מיד הדבר שצריכין להאמין בו ולעלות תכף לבחינת אמונה הגבה יותר, שזה בחינת מה שאמרה הלבנה, אי אפשר לשני מלכים להשתמש בכתר אחד. ורצתה להתגדל מיד שתהיה גדולה מהחמה כנ"ל, הי</w:t>
      </w:r>
      <w:r w:rsidRPr="004A3624">
        <w:rPr>
          <w:rFonts w:ascii="Times New Roman" w:hAnsi="Times New Roman" w:hint="cs"/>
          <w:rtl/>
        </w:rPr>
        <w:t>נו</w:t>
      </w:r>
      <w:r w:rsidRPr="004A3624">
        <w:rPr>
          <w:rFonts w:ascii="Times New Roman" w:hAnsi="Times New Roman"/>
          <w:rtl/>
        </w:rPr>
        <w:t xml:space="preserve"> שאמרה שאי אפשר שתאיר האמונה כמו השכל, רק רצתה להשיג השכל שבאותו דרגא מיד</w:t>
      </w:r>
      <w:r w:rsidR="00DF569A" w:rsidRPr="004A3624">
        <w:rPr>
          <w:rFonts w:ascii="Times New Roman" w:hAnsi="Times New Roman" w:hint="cs"/>
          <w:rtl/>
        </w:rPr>
        <w:t>,</w:t>
      </w:r>
      <w:r w:rsidRPr="004A3624">
        <w:rPr>
          <w:rFonts w:ascii="Times New Roman" w:hAnsi="Times New Roman"/>
          <w:rtl/>
        </w:rPr>
        <w:t xml:space="preserve"> ולהתגדל לעלות אל בחינת הארת הרצון, שהו</w:t>
      </w:r>
      <w:r w:rsidR="00DF569A" w:rsidRPr="004A3624">
        <w:rPr>
          <w:rFonts w:ascii="Times New Roman" w:hAnsi="Times New Roman"/>
          <w:rtl/>
        </w:rPr>
        <w:t>א בחינת אמונה שבמדרגה הגבה יותר</w:t>
      </w:r>
      <w:r w:rsidR="00DF569A" w:rsidRPr="004A3624">
        <w:rPr>
          <w:rFonts w:ascii="Times New Roman" w:hAnsi="Times New Roman" w:hint="cs"/>
          <w:rtl/>
        </w:rPr>
        <w:t>.</w:t>
      </w:r>
      <w:r w:rsidRPr="004A3624">
        <w:rPr>
          <w:rFonts w:ascii="Times New Roman" w:hAnsi="Times New Roman"/>
          <w:rtl/>
        </w:rPr>
        <w:t xml:space="preserve"> </w:t>
      </w:r>
    </w:p>
    <w:p w:rsidR="00F32993" w:rsidRPr="004A3624" w:rsidRDefault="00DF569A" w:rsidP="00F32993">
      <w:pPr>
        <w:spacing w:line="360" w:lineRule="auto"/>
        <w:jc w:val="both"/>
        <w:rPr>
          <w:rFonts w:ascii="Times New Roman" w:hAnsi="Times New Roman"/>
          <w:rtl/>
        </w:rPr>
      </w:pPr>
      <w:r w:rsidRPr="004A3624">
        <w:rPr>
          <w:rFonts w:ascii="Times New Roman" w:hAnsi="Times New Roman"/>
          <w:rtl/>
        </w:rPr>
        <w:t>על-</w:t>
      </w:r>
      <w:r w:rsidR="00F32993" w:rsidRPr="004A3624">
        <w:rPr>
          <w:rFonts w:ascii="Times New Roman" w:hAnsi="Times New Roman"/>
          <w:rtl/>
        </w:rPr>
        <w:t>כן השיב לה ה' יתברך</w:t>
      </w:r>
      <w:r w:rsidR="00F32993" w:rsidRPr="004A3624">
        <w:rPr>
          <w:rFonts w:ascii="Times New Roman" w:hAnsi="Times New Roman" w:hint="cs"/>
          <w:rtl/>
        </w:rPr>
        <w:t>,</w:t>
      </w:r>
      <w:r w:rsidR="00F32993" w:rsidRPr="004A3624">
        <w:rPr>
          <w:rFonts w:ascii="Times New Roman" w:hAnsi="Times New Roman"/>
          <w:rtl/>
        </w:rPr>
        <w:t xml:space="preserve"> לכי ומעטי את עצמך, כי מאחר שאינך רוצה להיות שוה אל החמה</w:t>
      </w:r>
      <w:r w:rsidR="00F32993" w:rsidRPr="004A3624">
        <w:rPr>
          <w:rFonts w:ascii="Times New Roman" w:hAnsi="Times New Roman" w:hint="cs"/>
          <w:rtl/>
        </w:rPr>
        <w:t>,</w:t>
      </w:r>
      <w:r w:rsidRPr="004A3624">
        <w:rPr>
          <w:rFonts w:ascii="Times New Roman" w:hAnsi="Times New Roman"/>
          <w:rtl/>
        </w:rPr>
        <w:t xml:space="preserve"> רק להתגדל מיד, על-</w:t>
      </w:r>
      <w:r w:rsidR="00F32993" w:rsidRPr="004A3624">
        <w:rPr>
          <w:rFonts w:ascii="Times New Roman" w:hAnsi="Times New Roman"/>
          <w:rtl/>
        </w:rPr>
        <w:t>כן ההכרח שתמעט עצמך</w:t>
      </w:r>
      <w:r w:rsidR="00F32993" w:rsidRPr="004A3624">
        <w:rPr>
          <w:rFonts w:ascii="Times New Roman" w:hAnsi="Times New Roman" w:hint="cs"/>
          <w:rtl/>
        </w:rPr>
        <w:t>,</w:t>
      </w:r>
      <w:r w:rsidR="00F32993" w:rsidRPr="004A3624">
        <w:rPr>
          <w:rFonts w:ascii="Times New Roman" w:hAnsi="Times New Roman"/>
          <w:rtl/>
        </w:rPr>
        <w:t xml:space="preserve"> שיתמעט אור הלבנה שהוא בחינת מעוט וקטנות האמונה. וצריכים תקונים הרבה על - ידי גדולי הצדיקים שעוסקים בתקון פגימת הלבנה שהוא תקון האמונה. ועקר התקון על - ידי זה בעצמו שמי שמתחזק בעת</w:t>
      </w:r>
      <w:r w:rsidR="00F32993" w:rsidRPr="004A3624">
        <w:rPr>
          <w:rFonts w:ascii="Times New Roman" w:hAnsi="Times New Roman" w:hint="cs"/>
          <w:rtl/>
        </w:rPr>
        <w:t xml:space="preserve"> המעוט</w:t>
      </w:r>
      <w:r w:rsidR="00F32993" w:rsidRPr="004A3624">
        <w:rPr>
          <w:rFonts w:ascii="Times New Roman" w:hAnsi="Times New Roman"/>
          <w:rtl/>
        </w:rPr>
        <w:t xml:space="preserve"> באמונה חזקה עד שדומה בעיניו כאלו רואה בעיניו כנ"ל בזה ממלא פגימת הלבנה וזוכה גם לעלות למעלה מהשכל וכנ"ל, כי צריך לעמד בנסיון זה כנ"ל:</w:t>
      </w:r>
    </w:p>
    <w:p w:rsidR="003355C8" w:rsidRDefault="003355C8" w:rsidP="003355C8">
      <w:pPr>
        <w:pStyle w:val="a3"/>
        <w:spacing w:line="360" w:lineRule="auto"/>
        <w:jc w:val="both"/>
        <w:rPr>
          <w:rFonts w:hint="cs"/>
          <w:sz w:val="22"/>
          <w:szCs w:val="22"/>
          <w:u w:val="single"/>
          <w:rtl/>
        </w:rPr>
      </w:pPr>
    </w:p>
    <w:p w:rsidR="00F32993" w:rsidRDefault="00F32993" w:rsidP="003355C8">
      <w:pPr>
        <w:pStyle w:val="a3"/>
        <w:spacing w:line="360" w:lineRule="auto"/>
        <w:jc w:val="both"/>
        <w:rPr>
          <w:rFonts w:hint="cs"/>
          <w:sz w:val="22"/>
          <w:szCs w:val="22"/>
          <w:u w:val="single"/>
          <w:rtl/>
        </w:rPr>
      </w:pPr>
    </w:p>
    <w:p w:rsidR="00052895" w:rsidRPr="00052895" w:rsidRDefault="00052895" w:rsidP="003355C8">
      <w:pPr>
        <w:pStyle w:val="a3"/>
        <w:spacing w:line="360" w:lineRule="auto"/>
        <w:jc w:val="both"/>
        <w:rPr>
          <w:rStyle w:val="s02"/>
          <w:rFonts w:cs="FrankRuehl" w:hint="cs"/>
          <w:b/>
          <w:sz w:val="22"/>
          <w:szCs w:val="22"/>
          <w:rtl/>
        </w:rPr>
      </w:pPr>
      <w:r w:rsidRPr="00052895">
        <w:rPr>
          <w:rFonts w:hint="cs"/>
          <w:sz w:val="22"/>
          <w:szCs w:val="22"/>
          <w:u w:val="single"/>
          <w:rtl/>
        </w:rPr>
        <w:t>הראי"ה קוק, אורות הקודש, א, עמ' רנג-רנד</w:t>
      </w:r>
      <w:r w:rsidRPr="00052895">
        <w:rPr>
          <w:rFonts w:hint="cs"/>
          <w:sz w:val="22"/>
          <w:szCs w:val="22"/>
          <w:rtl/>
        </w:rPr>
        <w:t xml:space="preserve">: </w:t>
      </w:r>
      <w:r w:rsidRPr="00052895">
        <w:rPr>
          <w:rStyle w:val="s11"/>
          <w:rFonts w:cs="FrankRuehl"/>
          <w:b/>
          <w:bCs w:val="0"/>
          <w:sz w:val="22"/>
          <w:szCs w:val="22"/>
          <w:rtl/>
        </w:rPr>
        <w:t>קטרוג</w:t>
      </w:r>
      <w:r w:rsidRPr="00052895">
        <w:rPr>
          <w:rStyle w:val="s11"/>
          <w:rFonts w:cs="FrankRuehl"/>
          <w:sz w:val="22"/>
          <w:szCs w:val="22"/>
          <w:rtl/>
        </w:rPr>
        <w:t xml:space="preserve"> </w:t>
      </w:r>
      <w:r w:rsidRPr="00052895">
        <w:rPr>
          <w:rStyle w:val="s11"/>
          <w:rFonts w:cs="FrankRuehl"/>
          <w:b/>
          <w:bCs w:val="0"/>
          <w:sz w:val="22"/>
          <w:szCs w:val="22"/>
          <w:rtl/>
        </w:rPr>
        <w:t>הלבנה</w:t>
      </w:r>
      <w:r w:rsidRPr="00052895">
        <w:rPr>
          <w:rStyle w:val="s02"/>
          <w:rFonts w:cs="FrankRuehl"/>
          <w:b/>
          <w:sz w:val="22"/>
          <w:szCs w:val="22"/>
          <w:rtl/>
        </w:rPr>
        <w:t xml:space="preserve"> מתפרש יפה ברזי הנפש. השכל, </w:t>
      </w:r>
      <w:r w:rsidRPr="00052895">
        <w:rPr>
          <w:rStyle w:val="s11"/>
          <w:rFonts w:cs="FrankRuehl"/>
          <w:b/>
          <w:bCs w:val="0"/>
          <w:sz w:val="22"/>
          <w:szCs w:val="22"/>
          <w:rtl/>
        </w:rPr>
        <w:t>המאור הגדול</w:t>
      </w:r>
      <w:r w:rsidRPr="00052895">
        <w:rPr>
          <w:rStyle w:val="s02"/>
          <w:rFonts w:cs="FrankRuehl"/>
          <w:b/>
          <w:sz w:val="22"/>
          <w:szCs w:val="22"/>
          <w:rtl/>
        </w:rPr>
        <w:t xml:space="preserve">, והרגש, </w:t>
      </w:r>
      <w:r w:rsidRPr="00052895">
        <w:rPr>
          <w:rStyle w:val="s11"/>
          <w:rFonts w:cs="FrankRuehl"/>
          <w:b/>
          <w:bCs w:val="0"/>
          <w:sz w:val="22"/>
          <w:szCs w:val="22"/>
          <w:rtl/>
        </w:rPr>
        <w:t>הקטן</w:t>
      </w:r>
      <w:r w:rsidRPr="00052895">
        <w:rPr>
          <w:rStyle w:val="s02"/>
          <w:rFonts w:cs="FrankRuehl"/>
          <w:b/>
          <w:sz w:val="22"/>
          <w:szCs w:val="22"/>
          <w:rtl/>
        </w:rPr>
        <w:t xml:space="preserve">, שניהם עומדים במשקל אחד, אבל שונים הם דרכיהם, ולפעמים רבות מאד הסתירות שביניהם. </w:t>
      </w:r>
    </w:p>
    <w:p w:rsidR="00052895" w:rsidRPr="00052895" w:rsidRDefault="00052895" w:rsidP="003355C8">
      <w:pPr>
        <w:pStyle w:val="a3"/>
        <w:spacing w:line="360" w:lineRule="auto"/>
        <w:jc w:val="both"/>
        <w:rPr>
          <w:rStyle w:val="s02"/>
          <w:rFonts w:cs="FrankRuehl" w:hint="cs"/>
          <w:b/>
          <w:sz w:val="22"/>
          <w:szCs w:val="22"/>
          <w:rtl/>
        </w:rPr>
      </w:pPr>
      <w:r w:rsidRPr="00052895">
        <w:rPr>
          <w:rStyle w:val="s02"/>
          <w:rFonts w:cs="FrankRuehl"/>
          <w:b/>
          <w:sz w:val="22"/>
          <w:szCs w:val="22"/>
          <w:rtl/>
        </w:rPr>
        <w:t xml:space="preserve">אם ערכם היה מכל צד שקול, היתה הסתירה בחיים הרוחניים, וממילא גם הגשמיים, גדולה. </w:t>
      </w:r>
      <w:r w:rsidRPr="00052895">
        <w:rPr>
          <w:rStyle w:val="s11"/>
          <w:rFonts w:cs="FrankRuehl"/>
          <w:b/>
          <w:bCs w:val="0"/>
          <w:sz w:val="22"/>
          <w:szCs w:val="22"/>
          <w:rtl/>
        </w:rPr>
        <w:t xml:space="preserve">אי אפשר לשני מלכים שישתמשו בכתר אחד </w:t>
      </w:r>
      <w:r w:rsidRPr="00052895">
        <w:rPr>
          <w:rStyle w:val="s02"/>
          <w:rFonts w:cs="FrankRuehl"/>
          <w:b/>
          <w:sz w:val="22"/>
          <w:szCs w:val="22"/>
          <w:rtl/>
        </w:rPr>
        <w:t>הרגש קובל, אפשר לשכל להרחיב את עצמו עד כדי קבלת כל ההפכים, מה</w:t>
      </w:r>
      <w:r>
        <w:rPr>
          <w:rStyle w:val="s02"/>
          <w:rFonts w:cs="FrankRuehl"/>
          <w:b/>
          <w:sz w:val="22"/>
          <w:szCs w:val="22"/>
          <w:rtl/>
        </w:rPr>
        <w:t xml:space="preserve"> שאין כן ברגש. עצה אחת יש על זה</w:t>
      </w:r>
      <w:r>
        <w:rPr>
          <w:rStyle w:val="s02"/>
          <w:rFonts w:cs="FrankRuehl" w:hint="cs"/>
          <w:b/>
          <w:sz w:val="22"/>
          <w:szCs w:val="22"/>
          <w:rtl/>
        </w:rPr>
        <w:t>:</w:t>
      </w:r>
      <w:r w:rsidRPr="00052895">
        <w:rPr>
          <w:rStyle w:val="s02"/>
          <w:rFonts w:cs="FrankRuehl"/>
          <w:b/>
          <w:sz w:val="22"/>
          <w:szCs w:val="22"/>
          <w:rtl/>
        </w:rPr>
        <w:t xml:space="preserve"> </w:t>
      </w:r>
      <w:r>
        <w:rPr>
          <w:rStyle w:val="s02"/>
          <w:rFonts w:cs="FrankRuehl" w:hint="cs"/>
          <w:b/>
          <w:sz w:val="22"/>
          <w:szCs w:val="22"/>
          <w:rtl/>
        </w:rPr>
        <w:t>'</w:t>
      </w:r>
      <w:r w:rsidRPr="00052895">
        <w:rPr>
          <w:rStyle w:val="s11"/>
          <w:rFonts w:cs="FrankRuehl"/>
          <w:b/>
          <w:bCs w:val="0"/>
          <w:sz w:val="22"/>
          <w:szCs w:val="22"/>
          <w:rtl/>
        </w:rPr>
        <w:t xml:space="preserve">לכי ומעטי את עצמך </w:t>
      </w:r>
      <w:r w:rsidRPr="00052895">
        <w:rPr>
          <w:rStyle w:val="s02"/>
          <w:rFonts w:cs="FrankRuehl"/>
          <w:b/>
          <w:sz w:val="22"/>
          <w:szCs w:val="22"/>
          <w:rtl/>
        </w:rPr>
        <w:t>הוי ראש־לשועלי</w:t>
      </w:r>
      <w:r w:rsidRPr="00052895">
        <w:rPr>
          <w:rStyle w:val="s02"/>
          <w:rFonts w:cs="FrankRuehl" w:hint="cs"/>
          <w:b/>
          <w:sz w:val="22"/>
          <w:szCs w:val="22"/>
          <w:rtl/>
        </w:rPr>
        <w:t>ם</w:t>
      </w:r>
      <w:r>
        <w:rPr>
          <w:rStyle w:val="s02"/>
          <w:rFonts w:cs="FrankRuehl" w:hint="cs"/>
          <w:b/>
          <w:sz w:val="22"/>
          <w:szCs w:val="22"/>
          <w:rtl/>
        </w:rPr>
        <w:t>'</w:t>
      </w:r>
      <w:r w:rsidRPr="00052895">
        <w:rPr>
          <w:rStyle w:val="s02"/>
          <w:rFonts w:cs="FrankRuehl"/>
          <w:b/>
          <w:sz w:val="22"/>
          <w:szCs w:val="22"/>
          <w:rtl/>
        </w:rPr>
        <w:t xml:space="preserve">. </w:t>
      </w:r>
    </w:p>
    <w:p w:rsidR="00052895" w:rsidRDefault="00052895" w:rsidP="003355C8">
      <w:pPr>
        <w:pStyle w:val="a3"/>
        <w:spacing w:line="360" w:lineRule="auto"/>
        <w:jc w:val="both"/>
        <w:rPr>
          <w:rStyle w:val="s02"/>
          <w:rFonts w:cs="FrankRuehl" w:hint="cs"/>
          <w:b/>
          <w:sz w:val="22"/>
          <w:szCs w:val="22"/>
          <w:rtl/>
        </w:rPr>
      </w:pPr>
      <w:r w:rsidRPr="00052895">
        <w:rPr>
          <w:rStyle w:val="s02"/>
          <w:rFonts w:cs="FrankRuehl"/>
          <w:b/>
          <w:sz w:val="22"/>
          <w:szCs w:val="22"/>
          <w:rtl/>
        </w:rPr>
        <w:t xml:space="preserve">בחיי המעשה, החברה, והנימוס, מלכי בכיפה, אבל למעלה במקום העיונים העליונים, שם המאור הגדול מושל. </w:t>
      </w:r>
    </w:p>
    <w:p w:rsidR="00052895" w:rsidRPr="00052895" w:rsidRDefault="00052895" w:rsidP="003355C8">
      <w:pPr>
        <w:pStyle w:val="a3"/>
        <w:spacing w:line="360" w:lineRule="auto"/>
        <w:jc w:val="both"/>
        <w:rPr>
          <w:rStyle w:val="s02"/>
          <w:rFonts w:cs="FrankRuehl" w:hint="cs"/>
          <w:b/>
          <w:sz w:val="22"/>
          <w:szCs w:val="22"/>
          <w:rtl/>
        </w:rPr>
      </w:pPr>
      <w:r w:rsidRPr="00052895">
        <w:rPr>
          <w:rStyle w:val="s02"/>
          <w:rFonts w:cs="FrankRuehl"/>
          <w:b/>
          <w:sz w:val="22"/>
          <w:szCs w:val="22"/>
          <w:rtl/>
        </w:rPr>
        <w:t xml:space="preserve">אבל הקובלנא גדולה היא מאד, יש באמת מהלכים לרגש בעליונים ועליוני עליונים, גם בעמקי השכל עצמו וטוהר משפטיו. הכח השכלי שברגש נמצא הוא בעושר ההתפרטות, </w:t>
      </w:r>
      <w:r w:rsidRPr="00052895">
        <w:rPr>
          <w:rStyle w:val="s11"/>
          <w:rFonts w:cs="FrankRuehl"/>
          <w:b/>
          <w:bCs w:val="0"/>
          <w:sz w:val="22"/>
          <w:szCs w:val="22"/>
          <w:rtl/>
        </w:rPr>
        <w:t>מיעט את הלבנה לפיכך הרבה את צבאותיה</w:t>
      </w:r>
      <w:r w:rsidRPr="00052895">
        <w:rPr>
          <w:rStyle w:val="s02"/>
          <w:rFonts w:cs="FrankRuehl"/>
          <w:b/>
          <w:sz w:val="22"/>
          <w:szCs w:val="22"/>
          <w:rtl/>
        </w:rPr>
        <w:t xml:space="preserve">. אבל בכל זאת לקוי הוא העולם מפני ירידתו של הרגש ממרומי שמיו. השכל ושורשו העליון מתעכב </w:t>
      </w:r>
      <w:r w:rsidRPr="00052895">
        <w:rPr>
          <w:rStyle w:val="s02"/>
          <w:rFonts w:cs="FrankRuehl"/>
          <w:b/>
          <w:sz w:val="22"/>
          <w:szCs w:val="22"/>
          <w:rtl/>
        </w:rPr>
        <w:lastRenderedPageBreak/>
        <w:t xml:space="preserve">גם כן ממהלכו, ונעכר מזכותו, על ידי הנמכתו של הרגש והגבלתו, ואי התחברותו התדירית באור השכל. </w:t>
      </w:r>
    </w:p>
    <w:p w:rsidR="001C5426" w:rsidRDefault="00052895" w:rsidP="001C5426">
      <w:pPr>
        <w:pStyle w:val="a3"/>
        <w:spacing w:line="360" w:lineRule="auto"/>
        <w:jc w:val="both"/>
        <w:rPr>
          <w:rFonts w:cs="Monotype Hadassah" w:hint="cs"/>
          <w:b/>
          <w:bCs/>
          <w:rtl/>
        </w:rPr>
      </w:pPr>
      <w:r w:rsidRPr="00052895">
        <w:rPr>
          <w:rStyle w:val="s11"/>
          <w:rFonts w:cs="FrankRuehl"/>
          <w:b/>
          <w:bCs w:val="0"/>
          <w:sz w:val="22"/>
          <w:szCs w:val="22"/>
          <w:rtl/>
        </w:rPr>
        <w:t>מביאים כפרה</w:t>
      </w:r>
      <w:r w:rsidRPr="00052895">
        <w:rPr>
          <w:rStyle w:val="s02"/>
          <w:rFonts w:cs="FrankRuehl"/>
          <w:b/>
          <w:sz w:val="22"/>
          <w:szCs w:val="22"/>
          <w:rtl/>
        </w:rPr>
        <w:t xml:space="preserve"> על האור־האלהי המונמך על ידי </w:t>
      </w:r>
      <w:r w:rsidRPr="00052895">
        <w:rPr>
          <w:rStyle w:val="s11"/>
          <w:rFonts w:cs="FrankRuehl"/>
          <w:b/>
          <w:bCs w:val="0"/>
          <w:sz w:val="22"/>
          <w:szCs w:val="22"/>
          <w:rtl/>
        </w:rPr>
        <w:t>מיעוט הירח</w:t>
      </w:r>
      <w:r w:rsidRPr="00052895">
        <w:rPr>
          <w:rStyle w:val="s02"/>
          <w:rFonts w:cs="FrankRuehl"/>
          <w:b/>
          <w:sz w:val="22"/>
          <w:szCs w:val="22"/>
          <w:rtl/>
        </w:rPr>
        <w:t xml:space="preserve">, משתדלים לדרוש מילוי פגימתה של הלבנה, העמדתה במשקל המאור הגדול, החיים המורגשים והשכליים ממוזגים ומשוקלים עין בעין. מה טוב ומה נעים יהיה אז העולם, מה נחמדים, עליזים, כבירים וקדושים החיים. </w:t>
      </w:r>
    </w:p>
    <w:p w:rsidR="004A3624" w:rsidRDefault="004A3624" w:rsidP="001C5426">
      <w:pPr>
        <w:pStyle w:val="a3"/>
        <w:spacing w:line="360" w:lineRule="auto"/>
        <w:jc w:val="both"/>
        <w:rPr>
          <w:rFonts w:cs="Monotype Hadassah" w:hint="cs"/>
          <w:b/>
          <w:bCs/>
          <w:rtl/>
        </w:rPr>
      </w:pPr>
    </w:p>
    <w:p w:rsidR="004A3624" w:rsidRDefault="004A3624" w:rsidP="001C5426">
      <w:pPr>
        <w:pStyle w:val="a3"/>
        <w:spacing w:line="360" w:lineRule="auto"/>
        <w:jc w:val="both"/>
        <w:rPr>
          <w:rFonts w:cs="Monotype Hadassah" w:hint="cs"/>
          <w:b/>
          <w:bCs/>
          <w:rtl/>
        </w:rPr>
      </w:pPr>
    </w:p>
    <w:p w:rsidR="004A3624" w:rsidRDefault="004A3624" w:rsidP="004A3624">
      <w:pPr>
        <w:spacing w:line="360" w:lineRule="auto"/>
        <w:jc w:val="both"/>
        <w:rPr>
          <w:rFonts w:asciiTheme="minorBidi" w:hAnsiTheme="minorBidi" w:cstheme="minorBidi" w:hint="cs"/>
          <w:sz w:val="16"/>
          <w:szCs w:val="16"/>
          <w:rtl/>
        </w:rPr>
      </w:pPr>
      <w:r>
        <w:rPr>
          <w:rFonts w:asciiTheme="minorBidi" w:hAnsiTheme="minorBidi" w:cstheme="minorBidi" w:hint="cs"/>
          <w:sz w:val="16"/>
          <w:szCs w:val="16"/>
          <w:rtl/>
        </w:rPr>
        <w:t>ג</w:t>
      </w:r>
    </w:p>
    <w:p w:rsidR="004A3624" w:rsidRPr="00DF569A" w:rsidRDefault="00AD7136" w:rsidP="00AD7136">
      <w:pPr>
        <w:spacing w:line="360" w:lineRule="auto"/>
        <w:jc w:val="both"/>
        <w:rPr>
          <w:rFonts w:asciiTheme="minorBidi" w:hAnsiTheme="minorBidi" w:cstheme="minorBidi"/>
          <w:sz w:val="16"/>
          <w:szCs w:val="16"/>
          <w:rtl/>
        </w:rPr>
      </w:pPr>
      <w:r>
        <w:rPr>
          <w:rFonts w:asciiTheme="minorBidi" w:hAnsiTheme="minorBidi" w:cstheme="minorBidi" w:hint="cs"/>
          <w:sz w:val="16"/>
          <w:szCs w:val="16"/>
          <w:rtl/>
        </w:rPr>
        <w:t>מה המשמעות שנותנים המקובלים ל</w:t>
      </w:r>
      <w:r w:rsidR="00B9593F">
        <w:rPr>
          <w:rFonts w:asciiTheme="minorBidi" w:hAnsiTheme="minorBidi" w:cstheme="minorBidi" w:hint="cs"/>
          <w:sz w:val="16"/>
          <w:szCs w:val="16"/>
          <w:rtl/>
        </w:rPr>
        <w:t>מיעוט הלבנה</w:t>
      </w:r>
      <w:r>
        <w:rPr>
          <w:rFonts w:asciiTheme="minorBidi" w:hAnsiTheme="minorBidi" w:cstheme="minorBidi" w:hint="cs"/>
          <w:sz w:val="16"/>
          <w:szCs w:val="16"/>
          <w:rtl/>
        </w:rPr>
        <w:t xml:space="preserve"> ומה היחסים שבין ת"ת למל' כפי המשתקפים בדבריהם? </w:t>
      </w:r>
      <w:r w:rsidR="00B9593F">
        <w:rPr>
          <w:rFonts w:asciiTheme="minorBidi" w:hAnsiTheme="minorBidi" w:cstheme="minorBidi" w:hint="cs"/>
          <w:sz w:val="16"/>
          <w:szCs w:val="16"/>
          <w:rtl/>
        </w:rPr>
        <w:t xml:space="preserve"> </w:t>
      </w:r>
    </w:p>
    <w:p w:rsidR="00FC1581" w:rsidRDefault="00C91BC9" w:rsidP="003355C8">
      <w:pPr>
        <w:spacing w:line="360" w:lineRule="auto"/>
        <w:jc w:val="both"/>
        <w:rPr>
          <w:rFonts w:hint="cs"/>
          <w:rtl/>
        </w:rPr>
      </w:pPr>
      <w:r w:rsidRPr="007A3DF1">
        <w:rPr>
          <w:rFonts w:hint="cs"/>
          <w:u w:val="single"/>
          <w:rtl/>
        </w:rPr>
        <w:t>האר"י, עץ חיים, שער לו, פרק א</w:t>
      </w:r>
      <w:r>
        <w:rPr>
          <w:rFonts w:hint="cs"/>
          <w:rtl/>
        </w:rPr>
        <w:t xml:space="preserve">: </w:t>
      </w:r>
      <w:r w:rsidR="00FC1581">
        <w:rPr>
          <w:rtl/>
        </w:rPr>
        <w:t xml:space="preserve">והנה גידול המלכות אינה בפעם א' רק בזמנים הרבה נתקנת ונתגדלת מעט מעט. </w:t>
      </w:r>
    </w:p>
    <w:p w:rsidR="00FC1581" w:rsidRDefault="00FC1581" w:rsidP="003355C8">
      <w:pPr>
        <w:spacing w:line="360" w:lineRule="auto"/>
        <w:jc w:val="both"/>
        <w:rPr>
          <w:rFonts w:hint="cs"/>
          <w:rtl/>
        </w:rPr>
      </w:pPr>
      <w:r>
        <w:rPr>
          <w:rtl/>
        </w:rPr>
        <w:t xml:space="preserve">ונבאר עתה באורך כללותן אע"פ שיש פרטים הרבה הנה תכלית המיעוט אשר בה אינה פחות מנקודה א' כלולה מי' שהיא נקודה מלכות האחרונה שבה כנ"ל </w:t>
      </w:r>
      <w:r w:rsidRPr="00FC1581">
        <w:rPr>
          <w:b/>
          <w:bCs/>
          <w:rtl/>
        </w:rPr>
        <w:t>ותכלית גידול שלה הוא שיהיה בה כל הי"ס שלה ותהיה עם ז"א פב"פ שוה לגמרי וישתמשו ב' מלכים בכתר א' שהוא מה שקטרגה הירח כנודע</w:t>
      </w:r>
      <w:r>
        <w:rPr>
          <w:rtl/>
        </w:rPr>
        <w:t xml:space="preserve">. </w:t>
      </w:r>
    </w:p>
    <w:p w:rsidR="007A3DF1" w:rsidRDefault="00FC1581" w:rsidP="00B9593F">
      <w:pPr>
        <w:spacing w:line="360" w:lineRule="auto"/>
        <w:jc w:val="both"/>
        <w:rPr>
          <w:rFonts w:hint="cs"/>
          <w:rtl/>
        </w:rPr>
      </w:pPr>
      <w:r>
        <w:rPr>
          <w:rtl/>
        </w:rPr>
        <w:t>והענין הוא כי נודע כי מת"ת של אמא נעשה כתר לז"א וכאשר גם היא תעלה עד שם ויהיה כתרה בת"ת של אמא כמוהו יהיה כתריהן שוין ויהיו שניהן א'</w:t>
      </w:r>
      <w:r>
        <w:rPr>
          <w:rFonts w:hint="cs"/>
          <w:rtl/>
        </w:rPr>
        <w:t>,</w:t>
      </w:r>
      <w:r>
        <w:rPr>
          <w:rtl/>
        </w:rPr>
        <w:t xml:space="preserve"> כי שניהן יהיו בחי' ת"ת דאמא שהוא ספירה א' </w:t>
      </w:r>
      <w:r w:rsidRPr="00FC1581">
        <w:rPr>
          <w:b/>
          <w:bCs/>
          <w:rtl/>
        </w:rPr>
        <w:t>ואז לא תצטרך היא לקבל הארתה ע"י ז"א</w:t>
      </w:r>
      <w:r w:rsidR="007A3DF1">
        <w:rPr>
          <w:rFonts w:hint="cs"/>
          <w:b/>
          <w:bCs/>
          <w:rtl/>
        </w:rPr>
        <w:t>,</w:t>
      </w:r>
      <w:r w:rsidRPr="00FC1581">
        <w:rPr>
          <w:b/>
          <w:bCs/>
          <w:rtl/>
        </w:rPr>
        <w:t xml:space="preserve"> אלא יהיו שניהן מקבלין הארתן מאמא כל אחד ע"י עצמו ולא יצטרכו זה לזה ויהיו זו"ן שוין במציאותן כדמיון</w:t>
      </w:r>
      <w:r>
        <w:rPr>
          <w:rtl/>
        </w:rPr>
        <w:t xml:space="preserve"> או"א כנזכר באדרא או"א כחדא נפקין וכחדא שריין וזהו תכלית הגידול</w:t>
      </w:r>
      <w:r w:rsidR="007A3DF1">
        <w:rPr>
          <w:rFonts w:hint="cs"/>
          <w:rtl/>
        </w:rPr>
        <w:t xml:space="preserve"> שלה </w:t>
      </w:r>
      <w:r w:rsidR="00C91BC9">
        <w:rPr>
          <w:rtl/>
        </w:rPr>
        <w:t xml:space="preserve">ואז כל העולמות בתכלית התיקון. </w:t>
      </w:r>
    </w:p>
    <w:p w:rsidR="00B9593F" w:rsidRDefault="00B9593F" w:rsidP="00B9593F">
      <w:pPr>
        <w:spacing w:line="360" w:lineRule="auto"/>
        <w:jc w:val="both"/>
        <w:rPr>
          <w:rtl/>
        </w:rPr>
      </w:pPr>
    </w:p>
    <w:p w:rsidR="00B9593F" w:rsidRDefault="00B9593F" w:rsidP="00AD7136">
      <w:pPr>
        <w:spacing w:line="360" w:lineRule="auto"/>
        <w:jc w:val="both"/>
        <w:rPr>
          <w:rtl/>
        </w:rPr>
      </w:pPr>
      <w:r w:rsidRPr="00B9593F">
        <w:rPr>
          <w:rFonts w:hint="cs"/>
          <w:u w:val="single"/>
          <w:rtl/>
        </w:rPr>
        <w:t>שער הכוונות, דרושי סדר שבת, דרוש א, ענין ליל מוצ"ש</w:t>
      </w:r>
      <w:r>
        <w:rPr>
          <w:rFonts w:hint="cs"/>
          <w:rtl/>
        </w:rPr>
        <w:t xml:space="preserve">: </w:t>
      </w:r>
      <w:r>
        <w:rPr>
          <w:rtl/>
        </w:rPr>
        <w:t>אחר שאומרים ברכת הלבנה צריך האדם לומר ג"פ שלו' עליכם</w:t>
      </w:r>
      <w:r>
        <w:rPr>
          <w:rFonts w:hint="cs"/>
          <w:rtl/>
        </w:rPr>
        <w:t>.</w:t>
      </w:r>
      <w:r>
        <w:rPr>
          <w:rtl/>
        </w:rPr>
        <w:t xml:space="preserve"> והענין הוא כי הקטרוג הא' שבעולם הוא אשר קטרגה הלבנה באמרה א"א לב' מלכים להשתמש בכתר א' ולזה אחר ברכת הלבנה אנו אומרים </w:t>
      </w:r>
      <w:r>
        <w:rPr>
          <w:rtl/>
        </w:rPr>
        <w:lastRenderedPageBreak/>
        <w:t>[ג"פ] שלום עליכם כו' בלשון תפלה שלא יהיה עוד קטרוג בעולם:</w:t>
      </w:r>
    </w:p>
    <w:p w:rsidR="00B9593F" w:rsidRDefault="00B9593F" w:rsidP="003355C8">
      <w:pPr>
        <w:spacing w:line="360" w:lineRule="auto"/>
        <w:jc w:val="both"/>
        <w:rPr>
          <w:rFonts w:hint="cs"/>
          <w:rtl/>
        </w:rPr>
      </w:pPr>
    </w:p>
    <w:p w:rsidR="00B9593F" w:rsidRDefault="00B9593F" w:rsidP="00B9593F">
      <w:pPr>
        <w:spacing w:line="360" w:lineRule="auto"/>
        <w:jc w:val="both"/>
        <w:rPr>
          <w:rFonts w:hint="cs"/>
          <w:rtl/>
        </w:rPr>
      </w:pPr>
      <w:r>
        <w:rPr>
          <w:rFonts w:hint="cs"/>
          <w:rtl/>
        </w:rPr>
        <w:t xml:space="preserve">שלה, הגהות למס' פסחים, פסחים תורה אור ז: </w:t>
      </w:r>
      <w:r>
        <w:rPr>
          <w:rtl/>
        </w:rPr>
        <w:t xml:space="preserve">אז אמרה, רבונו של עולם, בשביל שאמרתי דבר הגון אתמעט. והנה כפשוטו של המאמר יש קושיא, מה היתה כוונתה כשאמרה אי אפשר לשני מלכים שישתמשו בכתר אחד, אלא מאי אחד יתמעט, אם כן מה אמרה בשביל שאמרתי דבר הגון אתמעט, אלא מאי יתמעט החמה, מה ראית דדמך סומק טפי. </w:t>
      </w:r>
    </w:p>
    <w:p w:rsidR="00B9593F" w:rsidRDefault="00B9593F" w:rsidP="00B9593F">
      <w:pPr>
        <w:spacing w:line="360" w:lineRule="auto"/>
        <w:jc w:val="both"/>
        <w:rPr>
          <w:rtl/>
        </w:rPr>
      </w:pPr>
      <w:r>
        <w:rPr>
          <w:rtl/>
        </w:rPr>
        <w:t xml:space="preserve">ועל פי הפשוטו יש לתרץ שאמרה למה אתמעט, אשאר אני במקומי והחמה עלה תעלה, ואז לא יהיו ב' מלכים בכתר אחד, ובשביל שאמרתי דבר הגון אתה מניח החמה במקומה ואותי תרד פלאים, כך הוא לפי פשוטו. אמנם לפי הנסתר שאלתה היא </w:t>
      </w:r>
      <w:r w:rsidRPr="00B9593F">
        <w:rPr>
          <w:b/>
          <w:bCs/>
          <w:rtl/>
        </w:rPr>
        <w:t>שיהיו ביחד רק לא דרך מעלה ומטה כזה,</w:t>
      </w:r>
      <w:r w:rsidRPr="00B9593F">
        <w:rPr>
          <w:rFonts w:hint="cs"/>
          <w:b/>
          <w:bCs/>
          <w:rtl/>
        </w:rPr>
        <w:t xml:space="preserve"> </w:t>
      </w:r>
      <w:r w:rsidRPr="00B9593F">
        <w:rPr>
          <w:b/>
          <w:bCs/>
          <w:rtl/>
        </w:rPr>
        <w:t>תפארת שאז האיש שורר בביתו ומבטל פעולתה, רק יהיו זה בצד</w:t>
      </w:r>
      <w:r w:rsidRPr="00B9593F">
        <w:rPr>
          <w:rFonts w:hint="cs"/>
          <w:b/>
          <w:bCs/>
          <w:rtl/>
        </w:rPr>
        <w:t xml:space="preserve"> </w:t>
      </w:r>
      <w:r w:rsidRPr="00B9593F">
        <w:rPr>
          <w:b/>
          <w:bCs/>
          <w:rtl/>
        </w:rPr>
        <w:t>זה, כזה, תפארת מלכות תאומים מלכות יחדיו. ואז היא קרובה למאצילה באור פני מלך חיים, ואף שתפעול הדין כפי טבעה זה הדין הוא מתוק, לא כאדמומית השחת שרוף וכלה, רק כמראה הזהב טהור, את אשר יאהב יוכיח</w:t>
      </w:r>
      <w:r>
        <w:rPr>
          <w:rtl/>
        </w:rPr>
        <w:t>:</w:t>
      </w:r>
    </w:p>
    <w:p w:rsidR="00B9593F" w:rsidRDefault="00B9593F" w:rsidP="003355C8">
      <w:pPr>
        <w:spacing w:line="360" w:lineRule="auto"/>
        <w:jc w:val="both"/>
        <w:rPr>
          <w:rFonts w:hint="cs"/>
          <w:rtl/>
        </w:rPr>
      </w:pPr>
    </w:p>
    <w:p w:rsidR="007A3DF1" w:rsidRDefault="007A3DF1" w:rsidP="003355C8">
      <w:pPr>
        <w:spacing w:line="360" w:lineRule="auto"/>
        <w:jc w:val="both"/>
        <w:rPr>
          <w:rFonts w:hint="cs"/>
          <w:rtl/>
        </w:rPr>
      </w:pPr>
      <w:r w:rsidRPr="00727D5C">
        <w:rPr>
          <w:u w:val="single"/>
          <w:rtl/>
        </w:rPr>
        <w:t>ר' ישעיה הורביץ, שני לוחות הברית, ספר שמות, פרשת בא, אות ד</w:t>
      </w:r>
      <w:r>
        <w:rPr>
          <w:rFonts w:hint="cs"/>
          <w:rtl/>
        </w:rPr>
        <w:t>:</w:t>
      </w:r>
      <w:r>
        <w:rPr>
          <w:rtl/>
        </w:rPr>
        <w:t xml:space="preserve"> ודע כי גאולת מצרים אף שהיתה גאולה גדולה, מכל מקום אינה גאולה בהחלט עד לעתיד, ואז יתגלה אותיות שם </w:t>
      </w:r>
      <w:r>
        <w:rPr>
          <w:rFonts w:hint="cs"/>
          <w:rtl/>
        </w:rPr>
        <w:t>הוי'</w:t>
      </w:r>
      <w:r>
        <w:rPr>
          <w:rtl/>
        </w:rPr>
        <w:t xml:space="preserve"> כולם, מה שאין כן עתה לא נתגלה כי אם אותיות י"ה, כמו שנאמר (שמות יז, טז), כי יד על כס י"ה. וכמו שאמרו רז"ל (שמו"ר כג, יא) שירה חדשה נאמר בלשון נקבה, כי הגאולה היתה מצד עולם הנקיבה. </w:t>
      </w:r>
    </w:p>
    <w:p w:rsidR="00727D5C" w:rsidRDefault="007A3DF1" w:rsidP="003355C8">
      <w:pPr>
        <w:spacing w:line="360" w:lineRule="auto"/>
        <w:jc w:val="both"/>
        <w:rPr>
          <w:rFonts w:hint="cs"/>
          <w:rtl/>
        </w:rPr>
      </w:pPr>
      <w:r>
        <w:rPr>
          <w:rtl/>
        </w:rPr>
        <w:t xml:space="preserve">ולעתיד יברא ה' חדשה ונקיבה תסובב גבר, ככתוב בספר ירמיה (לא, כב), </w:t>
      </w:r>
      <w:r w:rsidRPr="007A3DF1">
        <w:rPr>
          <w:b/>
          <w:bCs/>
          <w:rtl/>
        </w:rPr>
        <w:t>כי תתעלה הנקיבה להיות כתוקף הזכר</w:t>
      </w:r>
      <w:r>
        <w:rPr>
          <w:rtl/>
        </w:rPr>
        <w:t xml:space="preserve">, בסוד והיה אור הלבנה כאור החמה (ישעיה ל, כו), ויהיה שיר חדש בלשון זכר. ואז יתייחדו ויתעלו אותיות ו"ה מהשם, שהם סוד ד"ו פרצופין זכר ונקיבה, ויתייחדו ונקראו שמם אדם ביחד בשם הזכר. </w:t>
      </w:r>
    </w:p>
    <w:p w:rsidR="007A3DF1" w:rsidRDefault="007A3DF1" w:rsidP="003355C8">
      <w:pPr>
        <w:spacing w:line="360" w:lineRule="auto"/>
        <w:jc w:val="both"/>
        <w:rPr>
          <w:rFonts w:hint="cs"/>
          <w:rtl/>
        </w:rPr>
      </w:pPr>
    </w:p>
    <w:p w:rsidR="00AD7136" w:rsidRDefault="00AD7136" w:rsidP="00AD7136">
      <w:pPr>
        <w:spacing w:line="360" w:lineRule="auto"/>
        <w:jc w:val="both"/>
        <w:rPr>
          <w:rFonts w:asciiTheme="minorBidi" w:hAnsiTheme="minorBidi" w:cstheme="minorBidi" w:hint="cs"/>
          <w:sz w:val="16"/>
          <w:szCs w:val="16"/>
          <w:rtl/>
        </w:rPr>
      </w:pPr>
      <w:r>
        <w:rPr>
          <w:rFonts w:asciiTheme="minorBidi" w:hAnsiTheme="minorBidi" w:cstheme="minorBidi" w:hint="cs"/>
          <w:sz w:val="16"/>
          <w:szCs w:val="16"/>
          <w:rtl/>
        </w:rPr>
        <w:lastRenderedPageBreak/>
        <w:t>ד</w:t>
      </w:r>
    </w:p>
    <w:p w:rsidR="00AD7136" w:rsidRPr="00DF569A" w:rsidRDefault="00AD7136" w:rsidP="00AD7136">
      <w:pPr>
        <w:spacing w:line="360" w:lineRule="auto"/>
        <w:jc w:val="both"/>
        <w:rPr>
          <w:rFonts w:asciiTheme="minorBidi" w:hAnsiTheme="minorBidi" w:cstheme="minorBidi"/>
          <w:sz w:val="16"/>
          <w:szCs w:val="16"/>
          <w:rtl/>
        </w:rPr>
      </w:pPr>
      <w:r>
        <w:rPr>
          <w:rFonts w:asciiTheme="minorBidi" w:hAnsiTheme="minorBidi" w:cstheme="minorBidi" w:hint="cs"/>
          <w:sz w:val="16"/>
          <w:szCs w:val="16"/>
          <w:rtl/>
        </w:rPr>
        <w:t>הנה הגענו למיל. קראו אותו וסכמו את טיעוניו העיקריים.</w:t>
      </w:r>
    </w:p>
    <w:p w:rsidR="00FC1581" w:rsidRPr="00C91BC9" w:rsidRDefault="00FC1581" w:rsidP="003355C8">
      <w:pPr>
        <w:spacing w:line="360" w:lineRule="auto"/>
        <w:jc w:val="both"/>
        <w:rPr>
          <w:rFonts w:hint="cs"/>
          <w:rtl/>
        </w:rPr>
      </w:pPr>
      <w:r w:rsidRPr="00C91BC9">
        <w:rPr>
          <w:rFonts w:hint="cs"/>
          <w:u w:val="single"/>
          <w:rtl/>
        </w:rPr>
        <w:t>ג'ון סטיוארט מיל</w:t>
      </w:r>
      <w:r w:rsidR="00685AF7" w:rsidRPr="00C91BC9">
        <w:rPr>
          <w:rStyle w:val="a5"/>
          <w:u w:val="single"/>
          <w:rtl/>
        </w:rPr>
        <w:footnoteReference w:id="1"/>
      </w:r>
      <w:r w:rsidRPr="00C91BC9">
        <w:rPr>
          <w:rFonts w:hint="cs"/>
          <w:u w:val="single"/>
          <w:rtl/>
        </w:rPr>
        <w:t>, שעבוד האשה, רסלינג 2009, עמ' 49</w:t>
      </w:r>
      <w:r w:rsidRPr="00C91BC9">
        <w:rPr>
          <w:rFonts w:hint="cs"/>
          <w:rtl/>
        </w:rPr>
        <w:t xml:space="preserve">: מטרתי בחיבור זה היא להסביר בבהירות רבה ככל שאוכל את הבסיס לעמדה שבה אני מחזיק עוד מראשית התקופה שבה גיבשתי עמדות כלשהן בעניינים פוליטיים-חברתיים... והיא שהעיקרון המסדיר את היחסים החברתיים המתקיימים בין שני המינים </w:t>
      </w:r>
      <w:r w:rsidRPr="00C91BC9">
        <w:rPr>
          <w:rtl/>
        </w:rPr>
        <w:t>–</w:t>
      </w:r>
      <w:r w:rsidRPr="00C91BC9">
        <w:rPr>
          <w:rFonts w:hint="cs"/>
          <w:rtl/>
        </w:rPr>
        <w:t xml:space="preserve"> השעבוד על פי חוק של מין אחד למין אחר </w:t>
      </w:r>
      <w:r w:rsidRPr="00C91BC9">
        <w:rPr>
          <w:rtl/>
        </w:rPr>
        <w:t>–</w:t>
      </w:r>
      <w:r w:rsidRPr="00C91BC9">
        <w:rPr>
          <w:rFonts w:hint="cs"/>
          <w:rtl/>
        </w:rPr>
        <w:t xml:space="preserve"> שגוי מעיקרו, ומהווה עתה את אחד המכשולים העיקריים לשיפור מצבו של האדם, וכי יש להמירו בשוויון מוחלט, שאינו מעניק כוח או זכויות לצד אחד, ואף אינו מטיל מגבלות על הצד האחר</w:t>
      </w:r>
      <w:r w:rsidR="00685AF7" w:rsidRPr="00C91BC9">
        <w:rPr>
          <w:rFonts w:hint="cs"/>
          <w:rtl/>
        </w:rPr>
        <w:t>.</w:t>
      </w:r>
    </w:p>
    <w:p w:rsidR="00685AF7" w:rsidRPr="00C91BC9" w:rsidRDefault="00685AF7" w:rsidP="003355C8">
      <w:pPr>
        <w:spacing w:line="360" w:lineRule="auto"/>
        <w:jc w:val="both"/>
        <w:rPr>
          <w:rFonts w:ascii="Tahoma" w:eastAsia="Times New Roman" w:hAnsi="Tahoma" w:hint="cs"/>
          <w:color w:val="000000"/>
          <w:rtl/>
        </w:rPr>
      </w:pPr>
      <w:r w:rsidRPr="00C91BC9">
        <w:rPr>
          <w:rFonts w:hint="cs"/>
          <w:rtl/>
        </w:rPr>
        <w:t xml:space="preserve">עמ' 67: יאמרו: שלטון הגברים על הנשים שונה מכל האחרים </w:t>
      </w:r>
      <w:r w:rsidRPr="00C91BC9">
        <w:rPr>
          <w:rFonts w:cs="Miriam" w:hint="cs"/>
          <w:sz w:val="16"/>
          <w:szCs w:val="16"/>
          <w:rtl/>
        </w:rPr>
        <w:t>מערכות כוח ושלטון שונים</w:t>
      </w:r>
      <w:r w:rsidRPr="00C91BC9">
        <w:rPr>
          <w:rFonts w:hint="cs"/>
          <w:rtl/>
        </w:rPr>
        <w:t xml:space="preserve"> בכך שהוא אינו מבוסס על כוח: הוא מתקבל מתוך רצון; הנשים אינן מתלוננות והן מקבלות אותו. ובכן, קודם כל, נשים רבות אינן מקבלות אותו. מאז שאפשרו לנשים לגלות את רגשותיהן בכתיבה (הדרך הפומבית היחידה שהחברה מאפשרת להן), רבות מהן מחו בכתובים נגד מצבן החברתי העכשווי. ולאחרונה אלפים רבים מהן, עתרו לפרלמנט בתביעה לאפשר להן זכות בחירה.</w:t>
      </w:r>
      <w:r w:rsidRPr="00C91BC9">
        <w:rPr>
          <w:rFonts w:ascii="Tahoma" w:eastAsia="Times New Roman" w:hAnsi="Tahoma"/>
          <w:color w:val="000000"/>
          <w:rtl/>
        </w:rPr>
        <w:t xml:space="preserve"> </w:t>
      </w:r>
      <w:r w:rsidRPr="00685AF7">
        <w:rPr>
          <w:rFonts w:ascii="Tahoma" w:eastAsia="Times New Roman" w:hAnsi="Tahoma"/>
          <w:color w:val="000000"/>
          <w:rtl/>
        </w:rPr>
        <w:t>תביעתן של הנשים לזכות בחינוך רציני ובאותם תחומי דעת כמו הגברים מקבלת עתה דחיפה משמעותית, עם סיכויים טובים להצלחה, שעה שהדרישה לאפשר להן להתקבל למקצועות החופשיים ולעיסוקים שעד כה היו סגורים בפניהן נעשית דוחקת יותר ויותר משנה לשנה</w:t>
      </w:r>
      <w:r w:rsidRPr="00C91BC9">
        <w:rPr>
          <w:rFonts w:ascii="Tahoma" w:eastAsia="Times New Roman" w:hAnsi="Tahoma" w:hint="cs"/>
          <w:color w:val="000000"/>
          <w:rtl/>
        </w:rPr>
        <w:t xml:space="preserve">... </w:t>
      </w:r>
    </w:p>
    <w:p w:rsidR="00C91BC9" w:rsidRPr="00C91BC9" w:rsidRDefault="00685AF7" w:rsidP="003355C8">
      <w:pPr>
        <w:spacing w:line="360" w:lineRule="auto"/>
        <w:jc w:val="both"/>
        <w:rPr>
          <w:rFonts w:ascii="Tahoma" w:eastAsia="Times New Roman" w:hAnsi="Tahoma" w:hint="cs"/>
          <w:color w:val="000000"/>
          <w:rtl/>
        </w:rPr>
      </w:pPr>
      <w:r w:rsidRPr="00685AF7">
        <w:rPr>
          <w:rFonts w:ascii="Tahoma" w:eastAsia="Times New Roman" w:hAnsi="Tahoma"/>
          <w:color w:val="000000"/>
          <w:rtl/>
        </w:rPr>
        <w:t xml:space="preserve">כל הגורמים החברתיים והטבעיים מצטרפים יחד ומסכלים את האפשרות שנשים תמרודנה במשותף נגד כוחם של הגברים. מעמדן שונה מזה של כל הקבוצות המשועבדות האחרות, בכך שאדוניהן דורשים מהן דבר־מה נוסף מעבר לשירות עצמו. הגברים אינם מסתפקים בצייתנותן של הנשים, הם חפצים </w:t>
      </w:r>
      <w:r w:rsidRPr="00685AF7">
        <w:rPr>
          <w:rFonts w:ascii="Tahoma" w:eastAsia="Times New Roman" w:hAnsi="Tahoma"/>
          <w:color w:val="000000"/>
          <w:rtl/>
        </w:rPr>
        <w:lastRenderedPageBreak/>
        <w:t>ברגשותיהן. כל הגברים, מלבד האכזריים ביותר, מבקשים שהאישה הקרובה להם מכול לא תהיה שפחה מתוך כפייה אלא מתוך רצון; לא סתם שפחה, אלא שפחה חביבה. לפיכך הם עושים כל מה שניתן כדי לשעבד את רוחן. אדוניהם של כל העבדים האחרים סומכים על הפחד - בין אם פחד מפניהם כאדונים ובין אם פחדים דתיים - כאמצעי לקיים את צייתנותם. אדוניהן של הנשים רוצים יותר מצייתנות גרידא, והם מנתבים את כל העוצמה שבחינוך להשגת מטרתם. כבר משנות חייהן הראשונות מחונכות הנשים להאמין שהאידיאל של דמותן מנוגד לחלוטין לזה הגברי. דמותן אינה מתאפיינת ברצון עצמי ובשלטון באמצעות שליטה עצמית, אלא בכניעה ובציות לשלטונו של האחר. כל כללי המוסר מורים להן שזו חובתן, וכל כללי הרגש אומרים להן שזה טבען, לחיות למען אחרים, להקריב את עצמן לחלוטין, ולמקד את</w:t>
      </w:r>
      <w:r w:rsidR="00C91BC9" w:rsidRPr="00C91BC9">
        <w:rPr>
          <w:rFonts w:ascii="Tahoma" w:eastAsia="Times New Roman" w:hAnsi="Tahoma"/>
          <w:color w:val="000000"/>
          <w:rtl/>
        </w:rPr>
        <w:t xml:space="preserve"> חייהן סביב רגשות חיבה בלבד.</w:t>
      </w:r>
      <w:r w:rsidR="00C91BC9" w:rsidRPr="00C91BC9">
        <w:rPr>
          <w:rFonts w:ascii="Tahoma" w:eastAsia="Times New Roman" w:hAnsi="Tahoma" w:hint="cs"/>
          <w:color w:val="000000"/>
          <w:rtl/>
        </w:rPr>
        <w:t xml:space="preserve">.. </w:t>
      </w:r>
    </w:p>
    <w:p w:rsidR="00C91BC9" w:rsidRPr="00C91BC9" w:rsidRDefault="00C91BC9" w:rsidP="003355C8">
      <w:pPr>
        <w:spacing w:line="360" w:lineRule="auto"/>
        <w:jc w:val="both"/>
        <w:rPr>
          <w:rFonts w:ascii="Tahoma" w:eastAsia="Times New Roman" w:hAnsi="Tahoma" w:hint="cs"/>
          <w:color w:val="000000"/>
          <w:rtl/>
        </w:rPr>
      </w:pPr>
      <w:r w:rsidRPr="00C91BC9">
        <w:rPr>
          <w:rFonts w:ascii="Tahoma" w:eastAsia="Times New Roman" w:hAnsi="Tahoma" w:hint="cs"/>
          <w:color w:val="000000"/>
          <w:rtl/>
        </w:rPr>
        <w:t>עמ' 71: ב</w:t>
      </w:r>
      <w:r w:rsidR="00685AF7" w:rsidRPr="00685AF7">
        <w:rPr>
          <w:rFonts w:ascii="Tahoma" w:eastAsia="Times New Roman" w:hAnsi="Tahoma"/>
          <w:color w:val="000000"/>
          <w:rtl/>
        </w:rPr>
        <w:t>כוונתי להרחיק לכת ולטעון שמהלך ההיסטוריה ומגמות התקדמותה של החברה האנושית, לא רק שאינם מצביעים על הנחה מוקדמת התומכת בשיטה זו של אי שוויון זכויות, אלא הם מעמידים הנחה חזקה כנגדה. ואם בכלל מהלך שיפורו של המין האנושי עד כה וזרם המגמות המודרניות כולו מאפשרים להגיע למסקנה כלשהי בנושא, הרי מסקנה זו היא שהשריד הזה מן העבר אינו תואם את העתיד, ובהכרח חייב להיעלם</w:t>
      </w:r>
      <w:r w:rsidR="00685AF7" w:rsidRPr="00685AF7">
        <w:rPr>
          <w:rFonts w:ascii="Tahoma" w:eastAsia="Times New Roman" w:hAnsi="Tahoma"/>
          <w:color w:val="000000"/>
        </w:rPr>
        <w:t>.</w:t>
      </w:r>
      <w:r w:rsidRPr="00C91BC9">
        <w:rPr>
          <w:rFonts w:ascii="Tahoma" w:eastAsia="Times New Roman" w:hAnsi="Tahoma" w:hint="cs"/>
          <w:color w:val="000000"/>
          <w:rtl/>
        </w:rPr>
        <w:t xml:space="preserve"> </w:t>
      </w:r>
      <w:r w:rsidR="00685AF7" w:rsidRPr="00685AF7">
        <w:rPr>
          <w:rFonts w:ascii="Tahoma" w:eastAsia="Times New Roman" w:hAnsi="Tahoma"/>
          <w:color w:val="000000"/>
          <w:rtl/>
        </w:rPr>
        <w:t>שכן, מהו הדבר שמייחד את העולם המודרני - הדבר העיקרי שמבדיל בין המוסדות המודרניים, הרעיונות המודרניים, והחיים המודרניים עצמם, לבין אלה של ימים עברו? דבר זה הוא העובדה שבני אדם אינם נולדים עוד לתוך מעמדם, אינם כבולים אליו בקשר בל יינתק, והם חופשיים להשתמש בכישוריהם ובהזדמנויות הנקרות על דרכם כדי להשיג את הדבר שבו הם חושקים ביותר</w:t>
      </w:r>
      <w:r w:rsidR="00685AF7" w:rsidRPr="00685AF7">
        <w:rPr>
          <w:rFonts w:ascii="Tahoma" w:eastAsia="Times New Roman" w:hAnsi="Tahoma"/>
          <w:color w:val="000000"/>
        </w:rPr>
        <w:t>.</w:t>
      </w:r>
    </w:p>
    <w:p w:rsidR="00C91BC9" w:rsidRPr="00C91BC9" w:rsidRDefault="00C91BC9" w:rsidP="003355C8">
      <w:pPr>
        <w:spacing w:line="360" w:lineRule="auto"/>
        <w:jc w:val="both"/>
        <w:rPr>
          <w:rFonts w:ascii="Tahoma" w:eastAsia="Times New Roman" w:hAnsi="Tahoma" w:hint="cs"/>
          <w:color w:val="000000"/>
          <w:rtl/>
        </w:rPr>
      </w:pPr>
      <w:r w:rsidRPr="00C91BC9">
        <w:rPr>
          <w:rFonts w:ascii="Tahoma" w:eastAsia="Times New Roman" w:hAnsi="Tahoma" w:hint="cs"/>
          <w:color w:val="000000"/>
          <w:rtl/>
        </w:rPr>
        <w:t xml:space="preserve">עמ' 74: </w:t>
      </w:r>
      <w:r w:rsidR="00685AF7" w:rsidRPr="00685AF7">
        <w:rPr>
          <w:rFonts w:ascii="Tahoma" w:eastAsia="Times New Roman" w:hAnsi="Tahoma"/>
          <w:color w:val="000000"/>
          <w:rtl/>
        </w:rPr>
        <w:t xml:space="preserve">כיום, בארצות היותר מתוקנות, ההגבלות החלות על נשים הן המקרה היחיד שבו החוקים והמוסדות מסמנים אדם מרגע לידתו ומורים שכל ימי חייו לא יורשה להתחרות על תחומים מסוימים. המקרה האחד היוצא מכלל זה הוא המלוכה. עדיין אנשים נולדים לכס המלוכה; מי שאינו שייך למשפחת המלוכה לא יוכל לעולם לשבת עליו, וגם בתוך משפחת </w:t>
      </w:r>
      <w:r w:rsidR="00685AF7" w:rsidRPr="00685AF7">
        <w:rPr>
          <w:rFonts w:ascii="Tahoma" w:eastAsia="Times New Roman" w:hAnsi="Tahoma"/>
          <w:color w:val="000000"/>
          <w:rtl/>
        </w:rPr>
        <w:lastRenderedPageBreak/>
        <w:t>המלוכה, איש לא יוכל לזכות בו אלא דרך שושלת הירושה. כל יתר הכיבודים והיתרונות החברתיים פתוחים לכל בני המין הגברי: רבים מהם אמנם ניתנים להשגה רק בעזרת ממון רב, אך כל אחד יכול לשאוף לעושר, והוא אכן מושג על יד</w:t>
      </w:r>
      <w:r>
        <w:rPr>
          <w:rFonts w:ascii="Tahoma" w:eastAsia="Times New Roman" w:hAnsi="Tahoma"/>
          <w:color w:val="000000"/>
          <w:rtl/>
        </w:rPr>
        <w:t>י גברים רבים מהמוצא הצנוע ביותר</w:t>
      </w:r>
      <w:r>
        <w:rPr>
          <w:rFonts w:ascii="Tahoma" w:eastAsia="Times New Roman" w:hAnsi="Tahoma" w:hint="cs"/>
          <w:color w:val="000000"/>
          <w:rtl/>
        </w:rPr>
        <w:t xml:space="preserve">... </w:t>
      </w:r>
      <w:r w:rsidR="00685AF7" w:rsidRPr="00685AF7">
        <w:rPr>
          <w:rFonts w:ascii="Tahoma" w:eastAsia="Times New Roman" w:hAnsi="Tahoma"/>
          <w:color w:val="000000"/>
          <w:rtl/>
        </w:rPr>
        <w:t xml:space="preserve">לפיכך, ההגבלות שהנשים כפופות להן מעצם עובדת לידתן הן הדוגמאות היחידות לסוג זה של חקיקה מודרנית. </w:t>
      </w:r>
    </w:p>
    <w:p w:rsidR="003355C8" w:rsidRDefault="00C91BC9" w:rsidP="003355C8">
      <w:pPr>
        <w:spacing w:line="360" w:lineRule="auto"/>
        <w:jc w:val="both"/>
        <w:rPr>
          <w:rFonts w:ascii="Tahoma" w:eastAsia="Times New Roman" w:hAnsi="Tahoma" w:hint="cs"/>
          <w:color w:val="000000"/>
          <w:rtl/>
        </w:rPr>
      </w:pPr>
      <w:r w:rsidRPr="00C91BC9">
        <w:rPr>
          <w:rFonts w:ascii="Tahoma" w:eastAsia="Times New Roman" w:hAnsi="Tahoma" w:hint="cs"/>
          <w:color w:val="000000"/>
          <w:rtl/>
        </w:rPr>
        <w:t xml:space="preserve">עמ' 85: </w:t>
      </w:r>
      <w:r w:rsidR="00685AF7" w:rsidRPr="00685AF7">
        <w:rPr>
          <w:rFonts w:ascii="Tahoma" w:eastAsia="Times New Roman" w:hAnsi="Tahoma"/>
          <w:color w:val="000000"/>
          <w:rtl/>
        </w:rPr>
        <w:t>בדבר אחד אנו יכולים להיות בטוחים: אי־אפשר לגרום לנשים לעשות דבר שמנוגד לטבען, אם מאפשרים לטבען לפעול באופן חופשי. הצורך של האנושות להתערב בשם הטבע, מתוך חשש שמא הטבע לא יצליח לבצע את תכליתו, הוא חרדה בלתי הכרחית בעליל. מה שנשים מטבען אינן יכולות לעשות, מיותר לגמרי לאסור עליהן לעשותו. מה שהן יכולות לעשות, אך לא די טוב כמו הגברים המתחרים בהן, די בתחרות כדי למנוע מהן לעשותו. שהרי איש אינו דורש הגנות והטבות לנשים; כל מה שנדרש הוא שההגנות וההטבות החלות היום על הגברים - יבוטלו.</w:t>
      </w:r>
    </w:p>
    <w:p w:rsidR="00685AF7" w:rsidRPr="00685AF7" w:rsidRDefault="00685AF7" w:rsidP="003355C8">
      <w:pPr>
        <w:spacing w:line="360" w:lineRule="auto"/>
        <w:jc w:val="both"/>
        <w:rPr>
          <w:rFonts w:ascii="Tahoma" w:eastAsia="Times New Roman" w:hAnsi="Tahoma"/>
          <w:color w:val="000000"/>
        </w:rPr>
      </w:pPr>
      <w:r w:rsidRPr="00685AF7">
        <w:rPr>
          <w:rFonts w:ascii="Tahoma" w:eastAsia="Times New Roman" w:hAnsi="Tahoma"/>
          <w:color w:val="000000"/>
          <w:rtl/>
        </w:rPr>
        <w:t>אם באופן טבעי נשים נוטות לעשות דברים מסוימים יותר מאשר אחרים, אין כל צורך בחוקים או בהנחלה חברתית כדי לגרום לרובן לעשותם ולהעדיפם על פני האחרים. התחרות החופשית תפעל כך שהשירותים שבעבורם הן מבוקשות במידה הרבה ביותר יעניקו להן את התמריצים החזקים ביותר, והן תבחרנה בהם. וכפי שניתן להבין מהמילים עצמן, הן מבוקשות במיוחד לאותם דברים שהן מתאימות להם במיוחד; ועל ידי הקצאת הדברים הללו להן, אפשר להשתמש בכישורים הקולקטיביים של שני המינים לטובת כולם, והתוצאה תהיה בעלת הערך הכולל הרב ביותר</w:t>
      </w:r>
      <w:r w:rsidRPr="00685AF7">
        <w:rPr>
          <w:rFonts w:ascii="Tahoma" w:eastAsia="Times New Roman" w:hAnsi="Tahoma"/>
          <w:color w:val="000000"/>
        </w:rPr>
        <w:t>.</w:t>
      </w:r>
    </w:p>
    <w:p w:rsidR="00685AF7" w:rsidRPr="00685AF7" w:rsidRDefault="00685AF7" w:rsidP="003355C8">
      <w:pPr>
        <w:spacing w:line="360" w:lineRule="auto"/>
        <w:jc w:val="both"/>
      </w:pPr>
    </w:p>
    <w:sectPr w:rsidR="00685AF7" w:rsidRPr="00685AF7" w:rsidSect="00727D5C">
      <w:footerReference w:type="default" r:id="rId8"/>
      <w:pgSz w:w="11906" w:h="16838"/>
      <w:pgMar w:top="1440" w:right="1800" w:bottom="1440" w:left="1800" w:header="708" w:footer="708" w:gutter="0"/>
      <w:cols w:num="2"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31A" w:rsidRDefault="0082231A" w:rsidP="00685AF7">
      <w:pPr>
        <w:spacing w:after="0" w:line="240" w:lineRule="auto"/>
      </w:pPr>
      <w:r>
        <w:separator/>
      </w:r>
    </w:p>
  </w:endnote>
  <w:endnote w:type="continuationSeparator" w:id="0">
    <w:p w:rsidR="0082231A" w:rsidRDefault="0082231A" w:rsidP="00685A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0307128"/>
      <w:docPartObj>
        <w:docPartGallery w:val="Page Numbers (Bottom of Page)"/>
        <w:docPartUnique/>
      </w:docPartObj>
    </w:sdtPr>
    <w:sdtContent>
      <w:p w:rsidR="00B9593F" w:rsidRDefault="00B9593F">
        <w:pPr>
          <w:pStyle w:val="a8"/>
          <w:jc w:val="right"/>
        </w:pPr>
        <w:fldSimple w:instr=" PAGE   \* MERGEFORMAT ">
          <w:r w:rsidR="00AD7136" w:rsidRPr="00AD7136">
            <w:rPr>
              <w:rFonts w:cs="Calibri"/>
              <w:noProof/>
              <w:rtl/>
              <w:lang w:val="he-IL"/>
            </w:rPr>
            <w:t>4</w:t>
          </w:r>
        </w:fldSimple>
      </w:p>
    </w:sdtContent>
  </w:sdt>
  <w:p w:rsidR="00B9593F" w:rsidRDefault="00B9593F">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31A" w:rsidRDefault="0082231A" w:rsidP="00685AF7">
      <w:pPr>
        <w:spacing w:after="0" w:line="240" w:lineRule="auto"/>
      </w:pPr>
      <w:r>
        <w:separator/>
      </w:r>
    </w:p>
  </w:footnote>
  <w:footnote w:type="continuationSeparator" w:id="0">
    <w:p w:rsidR="0082231A" w:rsidRDefault="0082231A" w:rsidP="00685AF7">
      <w:pPr>
        <w:spacing w:after="0" w:line="240" w:lineRule="auto"/>
      </w:pPr>
      <w:r>
        <w:continuationSeparator/>
      </w:r>
    </w:p>
  </w:footnote>
  <w:footnote w:id="1">
    <w:p w:rsidR="00B9593F" w:rsidRPr="00052895" w:rsidRDefault="00B9593F" w:rsidP="001A1B0C">
      <w:pPr>
        <w:pStyle w:val="a3"/>
        <w:spacing w:line="360" w:lineRule="auto"/>
      </w:pPr>
      <w:r>
        <w:rPr>
          <w:rStyle w:val="a5"/>
        </w:rPr>
        <w:footnoteRef/>
      </w:r>
      <w:r>
        <w:rPr>
          <w:rtl/>
        </w:rPr>
        <w:t xml:space="preserve"> </w:t>
      </w:r>
      <w:r>
        <w:rPr>
          <w:rFonts w:hint="cs"/>
          <w:color w:val="000000"/>
          <w:sz w:val="18"/>
          <w:szCs w:val="18"/>
          <w:shd w:val="clear" w:color="auto" w:fill="FFFFFF"/>
          <w:rtl/>
        </w:rPr>
        <w:t>ג'</w:t>
      </w:r>
      <w:r w:rsidRPr="001A1B0C">
        <w:rPr>
          <w:color w:val="000000"/>
          <w:sz w:val="18"/>
          <w:szCs w:val="18"/>
          <w:shd w:val="clear" w:color="auto" w:fill="FFFFFF"/>
          <w:rtl/>
        </w:rPr>
        <w:t>ון סטיוארט מיל (1873-1806), מהאבות המייסדים של הליברליזם ומחברם של הטקסטים המכוננים "על החירות" ו"התועלתיות", זיהה את מעמדן החברתי והמשפטי הנחות של הנשים בתקופתו כסתירה חמורה ביחס להסדריה של חברה השואפת לשוויון ולהגנה על זכויות יסוד</w:t>
      </w:r>
      <w:r w:rsidRPr="001A1B0C">
        <w:rPr>
          <w:rFonts w:hint="cs"/>
          <w:color w:val="000000"/>
          <w:sz w:val="18"/>
          <w:szCs w:val="18"/>
          <w:shd w:val="clear" w:color="auto" w:fill="FFFFFF"/>
          <w:rtl/>
        </w:rPr>
        <w:t xml:space="preserve"> ובשל כך כתב את "</w:t>
      </w:r>
      <w:r w:rsidRPr="001A1B0C">
        <w:rPr>
          <w:color w:val="000000"/>
          <w:sz w:val="18"/>
          <w:szCs w:val="18"/>
          <w:shd w:val="clear" w:color="auto" w:fill="FFFFFF"/>
          <w:rtl/>
        </w:rPr>
        <w:t>שעבוד האישה</w:t>
      </w:r>
      <w:r w:rsidRPr="001A1B0C">
        <w:rPr>
          <w:rFonts w:hint="cs"/>
          <w:color w:val="000000"/>
          <w:sz w:val="18"/>
          <w:szCs w:val="18"/>
          <w:shd w:val="clear" w:color="auto" w:fill="FFFFFF"/>
          <w:rtl/>
        </w:rPr>
        <w:t>"</w:t>
      </w:r>
      <w:r w:rsidRPr="001A1B0C">
        <w:rPr>
          <w:color w:val="000000"/>
          <w:sz w:val="18"/>
          <w:szCs w:val="18"/>
          <w:shd w:val="clear" w:color="auto" w:fill="FFFFFF"/>
          <w:rtl/>
        </w:rPr>
        <w:t xml:space="preserve"> (1869),</w:t>
      </w:r>
      <w:r w:rsidRPr="001A1B0C">
        <w:rPr>
          <w:rFonts w:hint="cs"/>
          <w:color w:val="000000"/>
          <w:sz w:val="18"/>
          <w:szCs w:val="18"/>
          <w:shd w:val="clear" w:color="auto" w:fill="FFFFFF"/>
          <w:rtl/>
        </w:rPr>
        <w:t xml:space="preserve"> שהוא למעשה המסמך המקיף הראשון שיצא כנגד חוסר השוויון המגדרי.</w:t>
      </w:r>
    </w:p>
    <w:p w:rsidR="00B9593F" w:rsidRPr="00052895" w:rsidRDefault="00B9593F" w:rsidP="001A1B0C">
      <w:pPr>
        <w:pStyle w:val="a3"/>
        <w:rPr>
          <w:rFonts w:hint="cs"/>
          <w:rtl/>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E762A9"/>
    <w:multiLevelType w:val="hybridMultilevel"/>
    <w:tmpl w:val="154EA1E4"/>
    <w:lvl w:ilvl="0" w:tplc="91A03DF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1"/>
    <w:footnote w:id="0"/>
  </w:footnotePr>
  <w:endnotePr>
    <w:endnote w:id="-1"/>
    <w:endnote w:id="0"/>
  </w:endnotePr>
  <w:compat/>
  <w:rsids>
    <w:rsidRoot w:val="00FC1581"/>
    <w:rsid w:val="00052895"/>
    <w:rsid w:val="000F29C1"/>
    <w:rsid w:val="001A1B0C"/>
    <w:rsid w:val="001C5426"/>
    <w:rsid w:val="003355C8"/>
    <w:rsid w:val="004151EE"/>
    <w:rsid w:val="004A3624"/>
    <w:rsid w:val="00685AF7"/>
    <w:rsid w:val="007021D3"/>
    <w:rsid w:val="00727D5C"/>
    <w:rsid w:val="007A3DF1"/>
    <w:rsid w:val="0082231A"/>
    <w:rsid w:val="00827E1D"/>
    <w:rsid w:val="00AC5BD2"/>
    <w:rsid w:val="00AD7136"/>
    <w:rsid w:val="00B9593F"/>
    <w:rsid w:val="00C91BC9"/>
    <w:rsid w:val="00DF569A"/>
    <w:rsid w:val="00F32993"/>
    <w:rsid w:val="00FC158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FrankRuehl"/>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29C1"/>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685AF7"/>
    <w:pPr>
      <w:spacing w:after="0" w:line="240" w:lineRule="auto"/>
    </w:pPr>
    <w:rPr>
      <w:sz w:val="20"/>
      <w:szCs w:val="20"/>
    </w:rPr>
  </w:style>
  <w:style w:type="character" w:customStyle="1" w:styleId="a4">
    <w:name w:val="טקסט הערת שוליים תו"/>
    <w:basedOn w:val="a0"/>
    <w:link w:val="a3"/>
    <w:uiPriority w:val="99"/>
    <w:rsid w:val="00685AF7"/>
    <w:rPr>
      <w:sz w:val="20"/>
      <w:szCs w:val="20"/>
    </w:rPr>
  </w:style>
  <w:style w:type="character" w:styleId="a5">
    <w:name w:val="footnote reference"/>
    <w:basedOn w:val="a0"/>
    <w:uiPriority w:val="99"/>
    <w:semiHidden/>
    <w:unhideWhenUsed/>
    <w:rsid w:val="00685AF7"/>
    <w:rPr>
      <w:vertAlign w:val="superscript"/>
    </w:rPr>
  </w:style>
  <w:style w:type="paragraph" w:styleId="a6">
    <w:name w:val="header"/>
    <w:basedOn w:val="a"/>
    <w:link w:val="a7"/>
    <w:uiPriority w:val="99"/>
    <w:semiHidden/>
    <w:unhideWhenUsed/>
    <w:rsid w:val="00727D5C"/>
    <w:pPr>
      <w:tabs>
        <w:tab w:val="center" w:pos="4153"/>
        <w:tab w:val="right" w:pos="8306"/>
      </w:tabs>
      <w:spacing w:after="0" w:line="240" w:lineRule="auto"/>
    </w:pPr>
  </w:style>
  <w:style w:type="character" w:customStyle="1" w:styleId="a7">
    <w:name w:val="כותרת עליונה תו"/>
    <w:basedOn w:val="a0"/>
    <w:link w:val="a6"/>
    <w:uiPriority w:val="99"/>
    <w:semiHidden/>
    <w:rsid w:val="00727D5C"/>
  </w:style>
  <w:style w:type="paragraph" w:styleId="a8">
    <w:name w:val="footer"/>
    <w:basedOn w:val="a"/>
    <w:link w:val="a9"/>
    <w:uiPriority w:val="99"/>
    <w:unhideWhenUsed/>
    <w:rsid w:val="00727D5C"/>
    <w:pPr>
      <w:tabs>
        <w:tab w:val="center" w:pos="4153"/>
        <w:tab w:val="right" w:pos="8306"/>
      </w:tabs>
      <w:spacing w:after="0" w:line="240" w:lineRule="auto"/>
    </w:pPr>
  </w:style>
  <w:style w:type="character" w:customStyle="1" w:styleId="a9">
    <w:name w:val="כותרת תחתונה תו"/>
    <w:basedOn w:val="a0"/>
    <w:link w:val="a8"/>
    <w:uiPriority w:val="99"/>
    <w:rsid w:val="00727D5C"/>
  </w:style>
  <w:style w:type="character" w:customStyle="1" w:styleId="s02">
    <w:name w:val="s02"/>
    <w:basedOn w:val="a0"/>
    <w:rsid w:val="00052895"/>
    <w:rPr>
      <w:rFonts w:cs="Times New Roman"/>
      <w:szCs w:val="20"/>
    </w:rPr>
  </w:style>
  <w:style w:type="character" w:customStyle="1" w:styleId="s03">
    <w:name w:val="s03"/>
    <w:basedOn w:val="a0"/>
    <w:rsid w:val="00052895"/>
    <w:rPr>
      <w:rFonts w:cs="Times New Roman"/>
      <w:szCs w:val="18"/>
    </w:rPr>
  </w:style>
  <w:style w:type="character" w:customStyle="1" w:styleId="s11">
    <w:name w:val="s11"/>
    <w:basedOn w:val="a0"/>
    <w:rsid w:val="00052895"/>
    <w:rPr>
      <w:rFonts w:cs="Times New Roman"/>
      <w:bCs/>
      <w:szCs w:val="20"/>
    </w:rPr>
  </w:style>
  <w:style w:type="paragraph" w:styleId="aa">
    <w:name w:val="List Paragraph"/>
    <w:basedOn w:val="a"/>
    <w:uiPriority w:val="34"/>
    <w:qFormat/>
    <w:rsid w:val="004A3624"/>
    <w:pPr>
      <w:ind w:left="720"/>
      <w:contextualSpacing/>
    </w:pPr>
  </w:style>
</w:styles>
</file>

<file path=word/webSettings.xml><?xml version="1.0" encoding="utf-8"?>
<w:webSettings xmlns:r="http://schemas.openxmlformats.org/officeDocument/2006/relationships" xmlns:w="http://schemas.openxmlformats.org/wordprocessingml/2006/main">
  <w:divs>
    <w:div w:id="155303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149D58-142F-46FE-B9B3-F1964576F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4</Pages>
  <Words>2020</Words>
  <Characters>10105</Characters>
  <Application>Microsoft Office Word</Application>
  <DocSecurity>0</DocSecurity>
  <Lines>84</Lines>
  <Paragraphs>24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12101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אלחנן</dc:creator>
  <cp:lastModifiedBy>אלחנן</cp:lastModifiedBy>
  <cp:revision>4</cp:revision>
  <dcterms:created xsi:type="dcterms:W3CDTF">2016-03-26T20:10:00Z</dcterms:created>
  <dcterms:modified xsi:type="dcterms:W3CDTF">2016-03-27T17:51:00Z</dcterms:modified>
</cp:coreProperties>
</file>