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2A" w:rsidRPr="00914C2A" w:rsidRDefault="00914C2A" w:rsidP="00BE052B">
      <w:pPr>
        <w:spacing w:line="360" w:lineRule="auto"/>
        <w:rPr>
          <w:rFonts w:ascii="FrankRuehl" w:hAnsi="FrankRuehl" w:cs="FrankRuehl" w:hint="cs"/>
          <w:sz w:val="16"/>
          <w:szCs w:val="16"/>
          <w:rtl/>
        </w:rPr>
      </w:pPr>
      <w:bookmarkStart w:id="0" w:name="_GoBack"/>
      <w:bookmarkEnd w:id="0"/>
      <w:proofErr w:type="spellStart"/>
      <w:r w:rsidRPr="00914C2A">
        <w:rPr>
          <w:rFonts w:ascii="FrankRuehl" w:hAnsi="FrankRuehl" w:cs="FrankRuehl" w:hint="cs"/>
          <w:sz w:val="16"/>
          <w:szCs w:val="16"/>
          <w:rtl/>
        </w:rPr>
        <w:t>לק"י</w:t>
      </w:r>
      <w:proofErr w:type="spellEnd"/>
      <w:r w:rsidRPr="00914C2A">
        <w:rPr>
          <w:rFonts w:ascii="FrankRuehl" w:hAnsi="FrankRuehl" w:cs="FrankRuehl" w:hint="cs"/>
          <w:sz w:val="16"/>
          <w:szCs w:val="16"/>
          <w:rtl/>
        </w:rPr>
        <w:t>, יד סיון תשע"ו</w:t>
      </w:r>
    </w:p>
    <w:p w:rsidR="00D73FD5" w:rsidRPr="00914C2A" w:rsidRDefault="00914C2A" w:rsidP="00BE052B">
      <w:pPr>
        <w:spacing w:line="360" w:lineRule="auto"/>
        <w:rPr>
          <w:rFonts w:ascii="FrankRuehl" w:hAnsi="FrankRuehl" w:cs="FrankRuehl"/>
          <w:u w:val="single"/>
          <w:rtl/>
        </w:rPr>
      </w:pPr>
      <w:proofErr w:type="spellStart"/>
      <w:r w:rsidRPr="00914C2A">
        <w:rPr>
          <w:rFonts w:ascii="FrankRuehl" w:hAnsi="FrankRuehl" w:cs="FrankRuehl" w:hint="cs"/>
          <w:u w:val="single"/>
          <w:rtl/>
        </w:rPr>
        <w:t>הכל</w:t>
      </w:r>
      <w:proofErr w:type="spellEnd"/>
      <w:r w:rsidRPr="00914C2A">
        <w:rPr>
          <w:rFonts w:ascii="FrankRuehl" w:hAnsi="FrankRuehl" w:cs="FrankRuehl" w:hint="cs"/>
          <w:u w:val="single"/>
          <w:rtl/>
        </w:rPr>
        <w:t xml:space="preserve"> בגלל גרזן קטן</w:t>
      </w:r>
    </w:p>
    <w:p w:rsidR="00914C2A" w:rsidRPr="00447676" w:rsidRDefault="00914C2A" w:rsidP="00BE052B">
      <w:pPr>
        <w:spacing w:line="360" w:lineRule="auto"/>
        <w:rPr>
          <w:rFonts w:ascii="FrankRuehl" w:hAnsi="FrankRuehl" w:cs="FrankRuehl"/>
          <w:rtl/>
        </w:rPr>
      </w:pPr>
    </w:p>
    <w:p w:rsidR="00D73FD5" w:rsidRPr="00447676" w:rsidRDefault="00D73FD5" w:rsidP="00BE052B">
      <w:pPr>
        <w:spacing w:line="360" w:lineRule="auto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ספר מלכים ב פרק ו </w:t>
      </w:r>
    </w:p>
    <w:tbl>
      <w:tblPr>
        <w:tblStyle w:val="a4"/>
        <w:bidiVisual/>
        <w:tblW w:w="9069" w:type="dxa"/>
        <w:tblInd w:w="742" w:type="dxa"/>
        <w:tblLayout w:type="fixed"/>
        <w:tblLook w:val="01E0" w:firstRow="1" w:lastRow="1" w:firstColumn="1" w:lastColumn="1" w:noHBand="0" w:noVBand="0"/>
      </w:tblPr>
      <w:tblGrid>
        <w:gridCol w:w="924"/>
        <w:gridCol w:w="4072"/>
        <w:gridCol w:w="4073"/>
      </w:tblGrid>
      <w:tr w:rsidR="005D2FD3" w:rsidTr="005D2FD3">
        <w:tc>
          <w:tcPr>
            <w:tcW w:w="924" w:type="dxa"/>
            <w:shd w:val="clear" w:color="auto" w:fill="D9D9D9"/>
          </w:tcPr>
          <w:p w:rsidR="005D2FD3" w:rsidRDefault="005D2FD3" w:rsidP="00BE052B">
            <w:pPr>
              <w:pStyle w:val="3"/>
              <w:spacing w:line="360" w:lineRule="auto"/>
              <w:jc w:val="center"/>
              <w:outlineLvl w:val="2"/>
              <w:rPr>
                <w:szCs w:val="22"/>
                <w:rtl/>
              </w:rPr>
            </w:pPr>
          </w:p>
        </w:tc>
        <w:tc>
          <w:tcPr>
            <w:tcW w:w="4072" w:type="dxa"/>
            <w:shd w:val="clear" w:color="auto" w:fill="D9D9D9"/>
          </w:tcPr>
          <w:p w:rsidR="005D2FD3" w:rsidRPr="00445726" w:rsidRDefault="005D2FD3" w:rsidP="00BE052B">
            <w:pPr>
              <w:pStyle w:val="3"/>
              <w:spacing w:line="360" w:lineRule="auto"/>
              <w:jc w:val="center"/>
              <w:outlineLvl w:val="2"/>
              <w:rPr>
                <w:szCs w:val="22"/>
                <w:rtl/>
              </w:rPr>
            </w:pPr>
            <w:r>
              <w:rPr>
                <w:szCs w:val="22"/>
                <w:rtl/>
              </w:rPr>
              <w:t>מחצית א' - בעירו של אלישע</w:t>
            </w:r>
          </w:p>
        </w:tc>
        <w:tc>
          <w:tcPr>
            <w:tcW w:w="4073" w:type="dxa"/>
            <w:shd w:val="clear" w:color="auto" w:fill="D9D9D9"/>
          </w:tcPr>
          <w:p w:rsidR="005D2FD3" w:rsidRDefault="005D2FD3" w:rsidP="00BE052B">
            <w:pPr>
              <w:pStyle w:val="3"/>
              <w:spacing w:line="360" w:lineRule="auto"/>
              <w:jc w:val="center"/>
              <w:outlineLvl w:val="2"/>
              <w:rPr>
                <w:szCs w:val="22"/>
                <w:rtl/>
              </w:rPr>
            </w:pPr>
            <w:r>
              <w:rPr>
                <w:szCs w:val="22"/>
                <w:rtl/>
              </w:rPr>
              <w:t>מחצית ב' - על הירדן</w:t>
            </w:r>
          </w:p>
        </w:tc>
      </w:tr>
      <w:tr w:rsidR="005D2FD3" w:rsidTr="005D2FD3">
        <w:tc>
          <w:tcPr>
            <w:tcW w:w="924" w:type="dxa"/>
            <w:shd w:val="clear" w:color="auto" w:fill="D9D9D9"/>
          </w:tcPr>
          <w:p w:rsidR="005D2FD3" w:rsidRPr="005D2FD3" w:rsidRDefault="005D2FD3" w:rsidP="00BE052B">
            <w:pPr>
              <w:pStyle w:val="3"/>
              <w:spacing w:line="360" w:lineRule="auto"/>
              <w:jc w:val="center"/>
              <w:outlineLvl w:val="2"/>
              <w:rPr>
                <w:rtl/>
              </w:rPr>
            </w:pPr>
            <w:r w:rsidRPr="005D2FD3">
              <w:rPr>
                <w:rtl/>
              </w:rPr>
              <w:t>בני הנביאים</w:t>
            </w:r>
          </w:p>
        </w:tc>
        <w:tc>
          <w:tcPr>
            <w:tcW w:w="4072" w:type="dxa"/>
          </w:tcPr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Cs w:val="22"/>
                <w:rtl/>
              </w:rPr>
              <w:t xml:space="preserve">א. וַיֹּאמְרוּ </w:t>
            </w:r>
            <w:r w:rsidRPr="005D2FD3">
              <w:rPr>
                <w:rFonts w:ascii="FrankRuehl" w:hAnsi="FrankRuehl" w:cs="FrankRuehl"/>
                <w:b/>
                <w:bCs/>
                <w:szCs w:val="22"/>
                <w:rtl/>
              </w:rPr>
              <w:t>בְנֵי הַנְּבִיאִים</w:t>
            </w:r>
            <w:r w:rsidRPr="005D2FD3">
              <w:rPr>
                <w:rFonts w:ascii="FrankRuehl" w:hAnsi="FrankRuehl" w:cs="FrankRuehl"/>
                <w:szCs w:val="22"/>
                <w:rtl/>
              </w:rPr>
              <w:t xml:space="preserve"> אֶל אֱלִישָׁע - הִנֵּה נָא הַמָּקוֹם אֲשֶׁר אֲנַחְנוּ יֹשְׁבִים שָׁם לְפָנֶיךָ צַר מִמֶּנּוּ.</w:t>
            </w:r>
          </w:p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Cs w:val="22"/>
                <w:rtl/>
              </w:rPr>
              <w:t xml:space="preserve">ב. </w:t>
            </w:r>
            <w:proofErr w:type="spellStart"/>
            <w:r w:rsidRPr="005D2FD3">
              <w:rPr>
                <w:rFonts w:ascii="FrankRuehl" w:hAnsi="FrankRuehl" w:cs="FrankRuehl"/>
                <w:szCs w:val="22"/>
                <w:rtl/>
              </w:rPr>
              <w:t>נֵלְכָה</w:t>
            </w:r>
            <w:proofErr w:type="spellEnd"/>
            <w:r w:rsidR="00EF7277">
              <w:rPr>
                <w:rStyle w:val="a8"/>
                <w:rFonts w:ascii="FrankRuehl" w:hAnsi="FrankRuehl" w:cs="FrankRuehl"/>
                <w:szCs w:val="22"/>
                <w:rtl/>
              </w:rPr>
              <w:footnoteReference w:id="1"/>
            </w:r>
            <w:r w:rsidRPr="005D2FD3">
              <w:rPr>
                <w:rFonts w:ascii="FrankRuehl" w:hAnsi="FrankRuehl" w:cs="FrankRuehl"/>
                <w:szCs w:val="22"/>
                <w:rtl/>
              </w:rPr>
              <w:t xml:space="preserve"> נָּא עַד הַיַּרְדֵּן</w:t>
            </w:r>
            <w:r w:rsidR="00EF7277">
              <w:rPr>
                <w:rStyle w:val="a8"/>
                <w:rFonts w:ascii="FrankRuehl" w:hAnsi="FrankRuehl" w:cs="FrankRuehl"/>
                <w:szCs w:val="22"/>
                <w:rtl/>
              </w:rPr>
              <w:footnoteReference w:id="2"/>
            </w:r>
            <w:r w:rsidRPr="005D2FD3">
              <w:rPr>
                <w:rFonts w:ascii="FrankRuehl" w:hAnsi="FrankRuehl" w:cs="FrankRuehl"/>
                <w:szCs w:val="22"/>
                <w:rtl/>
              </w:rPr>
              <w:t xml:space="preserve"> </w:t>
            </w:r>
            <w:proofErr w:type="spellStart"/>
            <w:r w:rsidRPr="005D2FD3">
              <w:rPr>
                <w:rFonts w:ascii="FrankRuehl" w:hAnsi="FrankRuehl" w:cs="FrankRuehl"/>
                <w:szCs w:val="22"/>
                <w:rtl/>
              </w:rPr>
              <w:t>וְנִקְחָה</w:t>
            </w:r>
            <w:proofErr w:type="spellEnd"/>
            <w:r w:rsidRPr="005D2FD3">
              <w:rPr>
                <w:rFonts w:ascii="FrankRuehl" w:hAnsi="FrankRuehl" w:cs="FrankRuehl"/>
                <w:szCs w:val="22"/>
                <w:rtl/>
              </w:rPr>
              <w:t xml:space="preserve"> מִשָּׁם אִישׁ קוֹרָה אֶחָת וְנַעֲשֶׂה לָּנוּ שָׁם מָקוֹם לָשֶׁבֶת שָׁם; וַיֹּאמֶר: לֵכוּ.</w:t>
            </w:r>
          </w:p>
        </w:tc>
        <w:tc>
          <w:tcPr>
            <w:tcW w:w="4073" w:type="dxa"/>
          </w:tcPr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</w:p>
        </w:tc>
      </w:tr>
      <w:tr w:rsidR="005D2FD3" w:rsidTr="005D2FD3">
        <w:tc>
          <w:tcPr>
            <w:tcW w:w="924" w:type="dxa"/>
            <w:shd w:val="clear" w:color="auto" w:fill="D9D9D9"/>
          </w:tcPr>
          <w:p w:rsidR="005D2FD3" w:rsidRDefault="005D2FD3" w:rsidP="00BE052B">
            <w:pPr>
              <w:pStyle w:val="3"/>
              <w:spacing w:line="360" w:lineRule="auto"/>
              <w:jc w:val="center"/>
              <w:outlineLvl w:val="2"/>
              <w:rPr>
                <w:szCs w:val="22"/>
                <w:rtl/>
              </w:rPr>
            </w:pPr>
            <w:r>
              <w:rPr>
                <w:szCs w:val="22"/>
                <w:rtl/>
              </w:rPr>
              <w:t>האחד</w:t>
            </w:r>
          </w:p>
        </w:tc>
        <w:tc>
          <w:tcPr>
            <w:tcW w:w="4072" w:type="dxa"/>
          </w:tcPr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Cs w:val="22"/>
                <w:rtl/>
              </w:rPr>
              <w:t xml:space="preserve">ג. וַיֹּאמֶר </w:t>
            </w:r>
            <w:r w:rsidRPr="005D2FD3">
              <w:rPr>
                <w:rFonts w:ascii="FrankRuehl" w:hAnsi="FrankRuehl" w:cs="FrankRuehl"/>
                <w:b/>
                <w:bCs/>
                <w:szCs w:val="22"/>
                <w:rtl/>
              </w:rPr>
              <w:t>הָאֶחָד</w:t>
            </w:r>
            <w:r w:rsidR="00EF7277">
              <w:rPr>
                <w:rStyle w:val="a8"/>
                <w:rFonts w:ascii="FrankRuehl" w:hAnsi="FrankRuehl" w:cs="FrankRuehl"/>
                <w:b/>
                <w:bCs/>
                <w:szCs w:val="22"/>
                <w:rtl/>
              </w:rPr>
              <w:footnoteReference w:id="3"/>
            </w:r>
            <w:r w:rsidRPr="005D2FD3">
              <w:rPr>
                <w:rFonts w:ascii="FrankRuehl" w:hAnsi="FrankRuehl" w:cs="FrankRuehl"/>
                <w:b/>
                <w:bCs/>
                <w:szCs w:val="22"/>
                <w:rtl/>
              </w:rPr>
              <w:t>:</w:t>
            </w:r>
            <w:r w:rsidRPr="005D2FD3">
              <w:rPr>
                <w:rFonts w:ascii="FrankRuehl" w:hAnsi="FrankRuehl" w:cs="FrankRuehl"/>
                <w:szCs w:val="22"/>
                <w:rtl/>
              </w:rPr>
              <w:t xml:space="preserve"> הוֹאֶל נָא וְלֵךְ אֶת עֲבָדֶיךָ</w:t>
            </w:r>
          </w:p>
        </w:tc>
        <w:tc>
          <w:tcPr>
            <w:tcW w:w="4073" w:type="dxa"/>
          </w:tcPr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Cs w:val="22"/>
                <w:rtl/>
              </w:rPr>
              <w:t xml:space="preserve">ה. וַיְהִי </w:t>
            </w:r>
            <w:r w:rsidRPr="005D2FD3">
              <w:rPr>
                <w:rFonts w:ascii="FrankRuehl" w:hAnsi="FrankRuehl" w:cs="FrankRuehl"/>
                <w:b/>
                <w:bCs/>
                <w:szCs w:val="22"/>
                <w:rtl/>
              </w:rPr>
              <w:t>הָאֶחָד</w:t>
            </w:r>
            <w:r w:rsidR="005E0C60">
              <w:rPr>
                <w:rStyle w:val="a8"/>
                <w:rFonts w:ascii="FrankRuehl" w:hAnsi="FrankRuehl" w:cs="FrankRuehl"/>
                <w:b/>
                <w:bCs/>
                <w:szCs w:val="22"/>
                <w:rtl/>
              </w:rPr>
              <w:footnoteReference w:id="4"/>
            </w:r>
            <w:r w:rsidRPr="005D2FD3">
              <w:rPr>
                <w:rFonts w:ascii="FrankRuehl" w:hAnsi="FrankRuehl" w:cs="FrankRuehl"/>
                <w:szCs w:val="22"/>
                <w:rtl/>
              </w:rPr>
              <w:t xml:space="preserve"> מַפִּיל הַקּוֹרָה וְאֶת הַבַּרְזֶל נָפַל אֶל הַמָּיִם וַיִּצְעַק וַיֹּאמֶר: אֲהָהּ אֲדֹנִי וְהוּא שָׁאוּל</w:t>
            </w:r>
          </w:p>
        </w:tc>
      </w:tr>
      <w:tr w:rsidR="005D2FD3" w:rsidTr="005D2FD3">
        <w:tc>
          <w:tcPr>
            <w:tcW w:w="924" w:type="dxa"/>
            <w:shd w:val="clear" w:color="auto" w:fill="D9D9D9"/>
          </w:tcPr>
          <w:p w:rsidR="005D2FD3" w:rsidRDefault="005D2FD3" w:rsidP="00BE052B">
            <w:pPr>
              <w:pStyle w:val="3"/>
              <w:spacing w:line="360" w:lineRule="auto"/>
              <w:jc w:val="center"/>
              <w:outlineLvl w:val="2"/>
              <w:rPr>
                <w:szCs w:val="22"/>
                <w:rtl/>
              </w:rPr>
            </w:pPr>
            <w:r>
              <w:rPr>
                <w:szCs w:val="22"/>
                <w:rtl/>
              </w:rPr>
              <w:t>אלישע</w:t>
            </w:r>
          </w:p>
        </w:tc>
        <w:tc>
          <w:tcPr>
            <w:tcW w:w="4072" w:type="dxa"/>
          </w:tcPr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Cs w:val="22"/>
                <w:rtl/>
              </w:rPr>
              <w:t xml:space="preserve">וַיֹּאמֶר: </w:t>
            </w:r>
            <w:r w:rsidRPr="005D2FD3">
              <w:rPr>
                <w:rFonts w:ascii="FrankRuehl" w:hAnsi="FrankRuehl" w:cs="FrankRuehl"/>
                <w:b/>
                <w:bCs/>
                <w:sz w:val="22"/>
                <w:szCs w:val="22"/>
                <w:rtl/>
              </w:rPr>
              <w:t>אֲנִי</w:t>
            </w:r>
            <w:r w:rsidRPr="005D2FD3">
              <w:rPr>
                <w:rFonts w:ascii="FrankRuehl" w:hAnsi="FrankRuehl" w:cs="FrankRuehl"/>
                <w:szCs w:val="22"/>
                <w:rtl/>
              </w:rPr>
              <w:t xml:space="preserve"> אֵלֵךְ. </w:t>
            </w:r>
          </w:p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 w:val="22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>ד. וַיֵּלֶךְ אִתָּם</w:t>
            </w:r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 xml:space="preserve"> </w:t>
            </w:r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 xml:space="preserve">וַיָּבֹאוּ </w:t>
            </w:r>
            <w:proofErr w:type="spellStart"/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>הַיַּרְדֵּנָה</w:t>
            </w:r>
            <w:proofErr w:type="spellEnd"/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 xml:space="preserve"> וַיִּגְזְרוּ הָעֵצִים:</w:t>
            </w:r>
          </w:p>
        </w:tc>
        <w:tc>
          <w:tcPr>
            <w:tcW w:w="4073" w:type="dxa"/>
          </w:tcPr>
          <w:p w:rsid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Cs w:val="22"/>
                <w:rtl/>
              </w:rPr>
              <w:t xml:space="preserve">ו. וַיֹּאמֶר </w:t>
            </w:r>
            <w:r>
              <w:rPr>
                <w:rFonts w:ascii="FrankRuehl" w:hAnsi="FrankRuehl" w:cs="FrankRuehl"/>
                <w:b/>
                <w:bCs/>
                <w:sz w:val="22"/>
                <w:szCs w:val="22"/>
                <w:rtl/>
              </w:rPr>
              <w:t xml:space="preserve">אִישׁ </w:t>
            </w:r>
            <w:proofErr w:type="spellStart"/>
            <w:r>
              <w:rPr>
                <w:rFonts w:ascii="FrankRuehl" w:hAnsi="FrankRuehl" w:cs="FrankRuehl"/>
                <w:b/>
                <w:bCs/>
                <w:sz w:val="22"/>
                <w:szCs w:val="22"/>
                <w:rtl/>
              </w:rPr>
              <w:t>הָאֱ</w:t>
            </w:r>
            <w:r w:rsidRPr="005D2FD3">
              <w:rPr>
                <w:rFonts w:ascii="FrankRuehl" w:hAnsi="FrankRuehl" w:cs="FrankRuehl"/>
                <w:b/>
                <w:bCs/>
                <w:sz w:val="22"/>
                <w:szCs w:val="22"/>
                <w:rtl/>
              </w:rPr>
              <w:t>לֹהִים</w:t>
            </w:r>
            <w:proofErr w:type="spellEnd"/>
            <w:r w:rsidRPr="005D2FD3">
              <w:rPr>
                <w:rFonts w:ascii="FrankRuehl" w:hAnsi="FrankRuehl" w:cs="FrankRuehl"/>
                <w:szCs w:val="22"/>
                <w:rtl/>
              </w:rPr>
              <w:t xml:space="preserve">: אָנָה נָפָל? וַיַּרְאֵהוּ אֶת הַמָּקוֹם, </w:t>
            </w:r>
            <w:proofErr w:type="spellStart"/>
            <w:r w:rsidRPr="005D2FD3">
              <w:rPr>
                <w:rFonts w:ascii="FrankRuehl" w:hAnsi="FrankRuehl" w:cs="FrankRuehl"/>
                <w:szCs w:val="22"/>
                <w:rtl/>
              </w:rPr>
              <w:t>וַיִּקְצָב</w:t>
            </w:r>
            <w:proofErr w:type="spellEnd"/>
            <w:r w:rsidRPr="005D2FD3">
              <w:rPr>
                <w:rFonts w:ascii="FrankRuehl" w:hAnsi="FrankRuehl" w:cs="FrankRuehl"/>
                <w:szCs w:val="22"/>
                <w:rtl/>
              </w:rPr>
              <w:t xml:space="preserve"> עֵץ </w:t>
            </w:r>
            <w:proofErr w:type="spellStart"/>
            <w:r w:rsidRPr="005D2FD3">
              <w:rPr>
                <w:rFonts w:ascii="FrankRuehl" w:hAnsi="FrankRuehl" w:cs="FrankRuehl"/>
                <w:szCs w:val="22"/>
                <w:rtl/>
              </w:rPr>
              <w:t>וַיַּשְׁלֶך</w:t>
            </w:r>
            <w:proofErr w:type="spellEnd"/>
            <w:r w:rsidRPr="005D2FD3">
              <w:rPr>
                <w:rFonts w:ascii="FrankRuehl" w:hAnsi="FrankRuehl" w:cs="FrankRuehl"/>
                <w:szCs w:val="22"/>
                <w:rtl/>
              </w:rPr>
              <w:t xml:space="preserve">ְ שָׁמָּה, </w:t>
            </w:r>
            <w:proofErr w:type="spellStart"/>
            <w:r w:rsidRPr="005D2FD3">
              <w:rPr>
                <w:rFonts w:ascii="FrankRuehl" w:hAnsi="FrankRuehl" w:cs="FrankRuehl"/>
                <w:szCs w:val="22"/>
                <w:rtl/>
              </w:rPr>
              <w:t>וַיָּצֶף</w:t>
            </w:r>
            <w:proofErr w:type="spellEnd"/>
            <w:r w:rsidRPr="005D2FD3">
              <w:rPr>
                <w:rFonts w:ascii="FrankRuehl" w:hAnsi="FrankRuehl" w:cs="FrankRuehl"/>
                <w:szCs w:val="22"/>
                <w:rtl/>
              </w:rPr>
              <w:t xml:space="preserve"> הַבַּרְזֶל</w:t>
            </w:r>
            <w:r w:rsidR="00914C2A">
              <w:rPr>
                <w:rStyle w:val="a8"/>
                <w:rFonts w:ascii="FrankRuehl" w:hAnsi="FrankRuehl" w:cs="FrankRuehl"/>
                <w:szCs w:val="22"/>
                <w:rtl/>
              </w:rPr>
              <w:footnoteReference w:id="5"/>
            </w:r>
            <w:r w:rsidRPr="005D2FD3">
              <w:rPr>
                <w:rFonts w:ascii="FrankRuehl" w:hAnsi="FrankRuehl" w:cs="FrankRuehl"/>
                <w:szCs w:val="22"/>
                <w:rtl/>
              </w:rPr>
              <w:t>. </w:t>
            </w:r>
          </w:p>
          <w:p w:rsidR="005D2FD3" w:rsidRPr="005D2FD3" w:rsidRDefault="005D2FD3" w:rsidP="00BE052B">
            <w:pPr>
              <w:spacing w:line="360" w:lineRule="auto"/>
              <w:rPr>
                <w:rFonts w:ascii="FrankRuehl" w:hAnsi="FrankRuehl" w:cs="FrankRuehl"/>
                <w:szCs w:val="22"/>
                <w:rtl/>
              </w:rPr>
            </w:pPr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>ז. וַיֹּאמֶר: הָרֶם לָךְ,</w:t>
            </w:r>
            <w:r w:rsidRPr="005D2FD3">
              <w:rPr>
                <w:rFonts w:ascii="FrankRuehl" w:hAnsi="FrankRuehl" w:cs="FrankRuehl"/>
                <w:szCs w:val="22"/>
              </w:rPr>
              <w:t xml:space="preserve"> </w:t>
            </w:r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 xml:space="preserve">וַיִּשְׁלַח יָדוֹ </w:t>
            </w:r>
            <w:proofErr w:type="spellStart"/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>וַיִּקָּחֵהו</w:t>
            </w:r>
            <w:proofErr w:type="spellEnd"/>
            <w:r w:rsidRPr="005D2FD3">
              <w:rPr>
                <w:rFonts w:ascii="FrankRuehl" w:hAnsi="FrankRuehl" w:cs="FrankRuehl"/>
                <w:sz w:val="22"/>
                <w:szCs w:val="22"/>
                <w:rtl/>
              </w:rPr>
              <w:t>ּ.</w:t>
            </w:r>
          </w:p>
        </w:tc>
      </w:tr>
    </w:tbl>
    <w:p w:rsidR="005D2FD3" w:rsidRDefault="005D2FD3" w:rsidP="00BE052B">
      <w:pPr>
        <w:spacing w:line="360" w:lineRule="auto"/>
        <w:rPr>
          <w:rFonts w:ascii="FrankRuehl" w:hAnsi="FrankRuehl" w:cs="FrankRuehl"/>
          <w:rtl/>
        </w:rPr>
      </w:pPr>
    </w:p>
    <w:p w:rsidR="00BE052B" w:rsidRDefault="00BE052B" w:rsidP="00BE052B">
      <w:pPr>
        <w:spacing w:line="280" w:lineRule="atLeast"/>
        <w:rPr>
          <w:rFonts w:asciiTheme="minorBidi" w:hAnsiTheme="minorBidi" w:hint="cs"/>
          <w:b/>
          <w:bCs/>
          <w:sz w:val="18"/>
          <w:szCs w:val="18"/>
          <w:rtl/>
        </w:rPr>
        <w:sectPr w:rsidR="00BE052B" w:rsidSect="00BE052B">
          <w:footerReference w:type="default" r:id="rId7"/>
          <w:type w:val="continuous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5D2FD3" w:rsidRDefault="00447676" w:rsidP="00BE052B">
      <w:pPr>
        <w:spacing w:line="280" w:lineRule="atLeast"/>
        <w:rPr>
          <w:rFonts w:asciiTheme="minorBidi" w:hAnsiTheme="minorBidi"/>
          <w:b/>
          <w:bCs/>
          <w:sz w:val="18"/>
          <w:szCs w:val="18"/>
          <w:rtl/>
        </w:rPr>
      </w:pPr>
      <w:r w:rsidRPr="00E37DE1">
        <w:rPr>
          <w:rFonts w:asciiTheme="minorBidi" w:hAnsiTheme="minorBidi"/>
          <w:b/>
          <w:bCs/>
          <w:sz w:val="18"/>
          <w:szCs w:val="18"/>
          <w:rtl/>
        </w:rPr>
        <w:lastRenderedPageBreak/>
        <w:t xml:space="preserve">תלמוד בבלי סוטה </w:t>
      </w:r>
      <w:proofErr w:type="spellStart"/>
      <w:r w:rsidRPr="00E37DE1">
        <w:rPr>
          <w:rFonts w:asciiTheme="minorBidi" w:hAnsiTheme="minorBidi"/>
          <w:b/>
          <w:bCs/>
          <w:sz w:val="18"/>
          <w:szCs w:val="18"/>
          <w:rtl/>
        </w:rPr>
        <w:t>מז</w:t>
      </w:r>
      <w:proofErr w:type="spellEnd"/>
      <w:r w:rsidRPr="00E37DE1">
        <w:rPr>
          <w:rFonts w:asciiTheme="minorBidi" w:hAnsiTheme="minorBidi"/>
          <w:b/>
          <w:bCs/>
          <w:sz w:val="18"/>
          <w:szCs w:val="18"/>
          <w:rtl/>
        </w:rPr>
        <w:t xml:space="preserve"> א</w:t>
      </w:r>
      <w:r w:rsidRPr="00E37DE1">
        <w:rPr>
          <w:rFonts w:asciiTheme="minorBidi" w:hAnsiTheme="minorBidi"/>
          <w:sz w:val="18"/>
          <w:szCs w:val="18"/>
          <w:rtl/>
        </w:rPr>
        <w:t xml:space="preserve">: </w:t>
      </w:r>
      <w:r w:rsidRPr="00E37DE1">
        <w:rPr>
          <w:rFonts w:asciiTheme="minorBidi" w:hAnsiTheme="minorBidi"/>
          <w:sz w:val="18"/>
          <w:szCs w:val="18"/>
          <w:rtl/>
        </w:rPr>
        <w:t xml:space="preserve">רבנן דחה מקמיה,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דכתיב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: +מלכים ב' ו+ ויאמרו בני הנביאים אל אלישע הנה נא המקום אשר אנחנו יושבים שם לפניך צר ממנו, מכלל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דעד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האידנא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לא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הוה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דחיק.</w:t>
      </w:r>
    </w:p>
    <w:p w:rsidR="005D2FD3" w:rsidRDefault="00447676" w:rsidP="00BE052B">
      <w:pPr>
        <w:spacing w:line="280" w:lineRule="atLeast"/>
        <w:rPr>
          <w:rtl/>
        </w:rPr>
      </w:pPr>
      <w:r w:rsidRPr="00E37DE1">
        <w:rPr>
          <w:rFonts w:asciiTheme="minorBidi" w:hAnsiTheme="minorBidi"/>
          <w:b/>
          <w:bCs/>
          <w:sz w:val="18"/>
          <w:szCs w:val="18"/>
          <w:rtl/>
        </w:rPr>
        <w:t>רש"י</w:t>
      </w:r>
      <w:r w:rsidRPr="00E37DE1">
        <w:rPr>
          <w:rFonts w:asciiTheme="minorBidi" w:hAnsiTheme="minorBidi"/>
          <w:sz w:val="18"/>
          <w:szCs w:val="18"/>
          <w:rtl/>
        </w:rPr>
        <w:t xml:space="preserve">: </w:t>
      </w:r>
      <w:r w:rsidRPr="00E37DE1">
        <w:rPr>
          <w:rFonts w:asciiTheme="minorBidi" w:hAnsiTheme="minorBidi"/>
          <w:sz w:val="18"/>
          <w:szCs w:val="18"/>
          <w:rtl/>
        </w:rPr>
        <w:t xml:space="preserve">רבנן דחה - דוחה היה את התלמידים מפני אלישע כשהיה משמש לפניו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דכתיב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לאחר שפירש ממנו המקום אשר אנחנו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יושבין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בית המדרש של רבנן צר ממנו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שנתוספו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התלמידים שהיה </w:t>
      </w:r>
      <w:proofErr w:type="spellStart"/>
      <w:r w:rsidRPr="00E37DE1">
        <w:rPr>
          <w:rFonts w:asciiTheme="minorBidi" w:hAnsiTheme="minorBidi"/>
          <w:sz w:val="18"/>
          <w:szCs w:val="18"/>
          <w:rtl/>
        </w:rPr>
        <w:t>גחזי</w:t>
      </w:r>
      <w:proofErr w:type="spellEnd"/>
      <w:r w:rsidRPr="00E37DE1">
        <w:rPr>
          <w:rFonts w:asciiTheme="minorBidi" w:hAnsiTheme="minorBidi"/>
          <w:sz w:val="18"/>
          <w:szCs w:val="18"/>
          <w:rtl/>
        </w:rPr>
        <w:t xml:space="preserve"> דוחה.</w:t>
      </w:r>
      <w:r w:rsidR="005D2FD3" w:rsidRPr="005D2FD3">
        <w:rPr>
          <w:rtl/>
        </w:rPr>
        <w:t xml:space="preserve"> </w:t>
      </w:r>
    </w:p>
    <w:p w:rsidR="005D2FD3" w:rsidRPr="005D2FD3" w:rsidRDefault="005D2FD3" w:rsidP="00BE052B">
      <w:pPr>
        <w:spacing w:line="280" w:lineRule="atLeast"/>
        <w:rPr>
          <w:sz w:val="18"/>
          <w:szCs w:val="18"/>
          <w:rtl/>
        </w:rPr>
      </w:pPr>
      <w:r w:rsidRPr="005D2FD3">
        <w:rPr>
          <w:rFonts w:hint="cs"/>
          <w:b/>
          <w:bCs/>
          <w:sz w:val="18"/>
          <w:szCs w:val="18"/>
          <w:rtl/>
        </w:rPr>
        <w:t xml:space="preserve">תלמוד ירושלמי סנהדרין </w:t>
      </w:r>
      <w:proofErr w:type="spellStart"/>
      <w:r w:rsidRPr="005D2FD3">
        <w:rPr>
          <w:rFonts w:hint="cs"/>
          <w:b/>
          <w:bCs/>
          <w:sz w:val="18"/>
          <w:szCs w:val="18"/>
          <w:rtl/>
        </w:rPr>
        <w:t>ה"י</w:t>
      </w:r>
      <w:proofErr w:type="spellEnd"/>
      <w:r w:rsidRPr="005D2FD3">
        <w:rPr>
          <w:rFonts w:hint="cs"/>
          <w:b/>
          <w:bCs/>
          <w:sz w:val="18"/>
          <w:szCs w:val="18"/>
          <w:rtl/>
        </w:rPr>
        <w:t>, ב</w:t>
      </w:r>
      <w:r w:rsidRPr="005D2FD3">
        <w:rPr>
          <w:rFonts w:hint="cs"/>
          <w:sz w:val="18"/>
          <w:szCs w:val="18"/>
          <w:rtl/>
        </w:rPr>
        <w:t xml:space="preserve">: </w:t>
      </w:r>
      <w:r w:rsidRPr="005D2FD3">
        <w:rPr>
          <w:sz w:val="18"/>
          <w:szCs w:val="18"/>
          <w:rtl/>
        </w:rPr>
        <w:t xml:space="preserve">לא </w:t>
      </w:r>
      <w:proofErr w:type="spellStart"/>
      <w:r w:rsidRPr="005D2FD3">
        <w:rPr>
          <w:sz w:val="18"/>
          <w:szCs w:val="18"/>
          <w:rtl/>
        </w:rPr>
        <w:t>אסחין</w:t>
      </w:r>
      <w:proofErr w:type="spellEnd"/>
      <w:r w:rsidRPr="005D2FD3">
        <w:rPr>
          <w:sz w:val="18"/>
          <w:szCs w:val="18"/>
          <w:rtl/>
        </w:rPr>
        <w:t xml:space="preserve"> </w:t>
      </w:r>
      <w:proofErr w:type="spellStart"/>
      <w:r w:rsidRPr="005D2FD3">
        <w:rPr>
          <w:sz w:val="18"/>
          <w:szCs w:val="18"/>
          <w:rtl/>
        </w:rPr>
        <w:t>אוכלוסייא</w:t>
      </w:r>
      <w:proofErr w:type="spellEnd"/>
      <w:r w:rsidRPr="005D2FD3">
        <w:rPr>
          <w:sz w:val="18"/>
          <w:szCs w:val="18"/>
          <w:rtl/>
        </w:rPr>
        <w:t xml:space="preserve"> </w:t>
      </w:r>
      <w:proofErr w:type="spellStart"/>
      <w:r w:rsidRPr="005D2FD3">
        <w:rPr>
          <w:sz w:val="18"/>
          <w:szCs w:val="18"/>
          <w:rtl/>
        </w:rPr>
        <w:t>דתלמידייא</w:t>
      </w:r>
      <w:proofErr w:type="spellEnd"/>
      <w:r w:rsidRPr="005D2FD3">
        <w:rPr>
          <w:sz w:val="18"/>
          <w:szCs w:val="18"/>
          <w:rtl/>
        </w:rPr>
        <w:t xml:space="preserve"> </w:t>
      </w:r>
      <w:proofErr w:type="spellStart"/>
      <w:r w:rsidRPr="005D2FD3">
        <w:rPr>
          <w:sz w:val="18"/>
          <w:szCs w:val="18"/>
          <w:rtl/>
        </w:rPr>
        <w:t>דהוו</w:t>
      </w:r>
      <w:proofErr w:type="spellEnd"/>
      <w:r w:rsidRPr="005D2FD3">
        <w:rPr>
          <w:sz w:val="18"/>
          <w:szCs w:val="18"/>
          <w:rtl/>
        </w:rPr>
        <w:t xml:space="preserve"> תמן</w:t>
      </w:r>
      <w:r w:rsidRPr="005D2FD3">
        <w:rPr>
          <w:rFonts w:hint="cs"/>
          <w:sz w:val="18"/>
          <w:szCs w:val="18"/>
          <w:rtl/>
        </w:rPr>
        <w:t xml:space="preserve"> [</w:t>
      </w:r>
      <w:r w:rsidRPr="005D2FD3">
        <w:rPr>
          <w:sz w:val="18"/>
          <w:szCs w:val="18"/>
          <w:rtl/>
        </w:rPr>
        <w:t xml:space="preserve">לא החזיק (- </w:t>
      </w:r>
      <w:r w:rsidRPr="005D2FD3">
        <w:rPr>
          <w:sz w:val="18"/>
          <w:szCs w:val="18"/>
          <w:rtl/>
        </w:rPr>
        <w:t>המקום) את המון התלמידים שהיו שם</w:t>
      </w:r>
      <w:r w:rsidRPr="005D2FD3">
        <w:rPr>
          <w:rFonts w:hint="cs"/>
          <w:sz w:val="18"/>
          <w:szCs w:val="18"/>
          <w:rtl/>
        </w:rPr>
        <w:t>]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(ח) וּמֶלֶךְ אֲרָם הָיָה נִלְחָם בְּיִשְׂרָאֵל וַיִּוָּעַץ אֶל עֲבָדָיו </w:t>
      </w:r>
      <w:proofErr w:type="spellStart"/>
      <w:r w:rsidRPr="00447676">
        <w:rPr>
          <w:rFonts w:ascii="FrankRuehl" w:hAnsi="FrankRuehl" w:cs="FrankRuehl"/>
          <w:rtl/>
        </w:rPr>
        <w:t>לֵאמֹר</w:t>
      </w:r>
      <w:proofErr w:type="spellEnd"/>
      <w:r w:rsidRPr="00447676">
        <w:rPr>
          <w:rFonts w:ascii="FrankRuehl" w:hAnsi="FrankRuehl" w:cs="FrankRuehl"/>
          <w:rtl/>
        </w:rPr>
        <w:t xml:space="preserve"> אֶל מְקוֹם </w:t>
      </w:r>
      <w:proofErr w:type="spellStart"/>
      <w:r w:rsidRPr="00447676">
        <w:rPr>
          <w:rFonts w:ascii="FrankRuehl" w:hAnsi="FrankRuehl" w:cs="FrankRuehl"/>
          <w:rtl/>
        </w:rPr>
        <w:t>פְּלֹנִי</w:t>
      </w:r>
      <w:proofErr w:type="spellEnd"/>
      <w:r w:rsidRPr="00447676">
        <w:rPr>
          <w:rFonts w:ascii="FrankRuehl" w:hAnsi="FrankRuehl" w:cs="FrankRuehl"/>
          <w:rtl/>
        </w:rPr>
        <w:t xml:space="preserve"> אַלְמֹנִי תַּחֲנֹתִי: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(ט) וַיִּשְׁלַח אִישׁ </w:t>
      </w:r>
      <w:proofErr w:type="spellStart"/>
      <w:r w:rsidRPr="00447676">
        <w:rPr>
          <w:rFonts w:ascii="FrankRuehl" w:hAnsi="FrankRuehl" w:cs="FrankRuehl"/>
          <w:rtl/>
        </w:rPr>
        <w:t>הָאֱלֹהִים</w:t>
      </w:r>
      <w:proofErr w:type="spellEnd"/>
      <w:r w:rsidRPr="00447676">
        <w:rPr>
          <w:rFonts w:ascii="FrankRuehl" w:hAnsi="FrankRuehl" w:cs="FrankRuehl"/>
          <w:rtl/>
        </w:rPr>
        <w:t xml:space="preserve"> אֶל מֶלֶךְ יִשְׂרָאֵל </w:t>
      </w:r>
      <w:proofErr w:type="spellStart"/>
      <w:r w:rsidRPr="00447676">
        <w:rPr>
          <w:rFonts w:ascii="FrankRuehl" w:hAnsi="FrankRuehl" w:cs="FrankRuehl"/>
          <w:rtl/>
        </w:rPr>
        <w:t>לֵאמֹר</w:t>
      </w:r>
      <w:proofErr w:type="spellEnd"/>
      <w:r w:rsidRPr="00447676">
        <w:rPr>
          <w:rFonts w:ascii="FrankRuehl" w:hAnsi="FrankRuehl" w:cs="FrankRuehl"/>
          <w:rtl/>
        </w:rPr>
        <w:t xml:space="preserve"> </w:t>
      </w:r>
      <w:proofErr w:type="spellStart"/>
      <w:r w:rsidRPr="00447676">
        <w:rPr>
          <w:rFonts w:ascii="FrankRuehl" w:hAnsi="FrankRuehl" w:cs="FrankRuehl"/>
          <w:rtl/>
        </w:rPr>
        <w:t>הִשָּׁמֶר</w:t>
      </w:r>
      <w:proofErr w:type="spellEnd"/>
      <w:r w:rsidRPr="00447676">
        <w:rPr>
          <w:rFonts w:ascii="FrankRuehl" w:hAnsi="FrankRuehl" w:cs="FrankRuehl"/>
          <w:rtl/>
        </w:rPr>
        <w:t xml:space="preserve"> מֵעֲבֹר הַמָּקוֹם הַזֶּה כִּי שָׁם אֲרָם נְחִתִּים: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(י) וַיִּשְׁלַח מֶלֶךְ יִשְׂרָאֵל אֶל הַמָּקוֹם אֲשֶׁר אָמַר לוֹ אִישׁ </w:t>
      </w:r>
      <w:proofErr w:type="spellStart"/>
      <w:r w:rsidRPr="00447676">
        <w:rPr>
          <w:rFonts w:ascii="FrankRuehl" w:hAnsi="FrankRuehl" w:cs="FrankRuehl"/>
          <w:rtl/>
        </w:rPr>
        <w:t>הָאֱלֹהִים</w:t>
      </w:r>
      <w:proofErr w:type="spellEnd"/>
      <w:r w:rsidRPr="00447676">
        <w:rPr>
          <w:rFonts w:ascii="FrankRuehl" w:hAnsi="FrankRuehl" w:cs="FrankRuehl"/>
          <w:rtl/>
        </w:rPr>
        <w:t xml:space="preserve"> וְהִזְהִירֹה \{וְהִזְהִירוֹ\} וְנִשְׁמַר שָׁם לֹא אַחַת וְלֹא שְׁתָּיִם:</w:t>
      </w:r>
    </w:p>
    <w:p w:rsidR="00645D9E" w:rsidRPr="00645D9E" w:rsidRDefault="00645D9E" w:rsidP="00BE052B">
      <w:pPr>
        <w:spacing w:line="280" w:lineRule="atLeast"/>
        <w:rPr>
          <w:rFonts w:ascii="FrankRuehl" w:hAnsi="FrankRuehl" w:cs="FrankRuehl"/>
          <w:sz w:val="18"/>
          <w:szCs w:val="18"/>
          <w:rtl/>
        </w:rPr>
      </w:pPr>
      <w:proofErr w:type="spellStart"/>
      <w:r w:rsidRPr="00645D9E">
        <w:rPr>
          <w:b/>
          <w:bCs/>
          <w:sz w:val="18"/>
          <w:szCs w:val="18"/>
          <w:rtl/>
        </w:rPr>
        <w:t>רלב"ג</w:t>
      </w:r>
      <w:proofErr w:type="spellEnd"/>
      <w:r w:rsidRPr="00645D9E">
        <w:rPr>
          <w:sz w:val="18"/>
          <w:szCs w:val="18"/>
          <w:rtl/>
        </w:rPr>
        <w:t xml:space="preserve">: </w:t>
      </w:r>
      <w:r w:rsidRPr="00645D9E">
        <w:rPr>
          <w:b/>
          <w:bCs/>
          <w:sz w:val="18"/>
          <w:szCs w:val="18"/>
          <w:rtl/>
        </w:rPr>
        <w:t>לבחון אם היה דבר הנביא אמת</w:t>
      </w:r>
      <w:r w:rsidRPr="00645D9E">
        <w:rPr>
          <w:sz w:val="18"/>
          <w:szCs w:val="18"/>
          <w:rtl/>
        </w:rPr>
        <w:t xml:space="preserve">, שלח שם מלך ישראל אל המקום ההוא אשר הזהירו מעבור שם, ומצא אמיתות דבר הנביא תמיד, לא פעם אחת בלבד ולא ב' פעמים לבד, </w:t>
      </w:r>
      <w:r w:rsidRPr="00645D9E">
        <w:rPr>
          <w:b/>
          <w:bCs/>
          <w:sz w:val="18"/>
          <w:szCs w:val="18"/>
          <w:rtl/>
        </w:rPr>
        <w:t>אך בחן זה פעמים רבות</w:t>
      </w:r>
      <w:r w:rsidRPr="00645D9E">
        <w:rPr>
          <w:sz w:val="18"/>
          <w:szCs w:val="18"/>
          <w:rtl/>
        </w:rPr>
        <w:t>.</w:t>
      </w:r>
    </w:p>
    <w:p w:rsidR="00D73FD5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>(יא) וַיִּסָּעֵר לֵב מֶלֶךְ אֲרָם עַל הַדָּבָר הַזֶּה וַיִּקְרָא אֶל עֲבָדָיו וַיֹּאמֶר אֲלֵיהֶם הֲלוֹא תַּגִּידוּ לִי מִי מִשֶּׁלָּנוּ אֶל מֶלֶךְ יִשְׂרָאֵל:</w:t>
      </w:r>
    </w:p>
    <w:p w:rsidR="00645D9E" w:rsidRPr="00645D9E" w:rsidRDefault="00645D9E" w:rsidP="00BE052B">
      <w:pPr>
        <w:spacing w:line="280" w:lineRule="atLeast"/>
        <w:rPr>
          <w:rFonts w:asciiTheme="minorBidi" w:hAnsiTheme="minorBidi"/>
          <w:sz w:val="18"/>
          <w:szCs w:val="18"/>
          <w:rtl/>
        </w:rPr>
      </w:pPr>
      <w:r w:rsidRPr="00645D9E">
        <w:rPr>
          <w:rFonts w:asciiTheme="minorBidi" w:hAnsiTheme="minorBidi"/>
          <w:b/>
          <w:bCs/>
          <w:sz w:val="18"/>
          <w:szCs w:val="18"/>
          <w:rtl/>
        </w:rPr>
        <w:t>מצודת דוד</w:t>
      </w:r>
      <w:r w:rsidRPr="00645D9E">
        <w:rPr>
          <w:rFonts w:asciiTheme="minorBidi" w:hAnsiTheme="minorBidi"/>
          <w:sz w:val="18"/>
          <w:szCs w:val="18"/>
          <w:rtl/>
        </w:rPr>
        <w:t xml:space="preserve">: </w:t>
      </w:r>
      <w:r w:rsidRPr="00645D9E">
        <w:rPr>
          <w:rFonts w:asciiTheme="minorBidi" w:hAnsiTheme="minorBidi"/>
          <w:sz w:val="18"/>
          <w:szCs w:val="18"/>
          <w:rtl/>
        </w:rPr>
        <w:t xml:space="preserve">מי מאנשינו הולך אל מלך ישראל ומגלה </w:t>
      </w:r>
      <w:proofErr w:type="spellStart"/>
      <w:r w:rsidRPr="00645D9E">
        <w:rPr>
          <w:rFonts w:asciiTheme="minorBidi" w:hAnsiTheme="minorBidi"/>
          <w:sz w:val="18"/>
          <w:szCs w:val="18"/>
          <w:rtl/>
        </w:rPr>
        <w:t>מסתרינו</w:t>
      </w:r>
      <w:proofErr w:type="spellEnd"/>
      <w:r w:rsidRPr="00645D9E">
        <w:rPr>
          <w:rFonts w:asciiTheme="minorBidi" w:hAnsiTheme="minorBidi"/>
          <w:sz w:val="18"/>
          <w:szCs w:val="18"/>
          <w:rtl/>
        </w:rPr>
        <w:t>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יב</w:t>
      </w:r>
      <w:proofErr w:type="spellEnd"/>
      <w:r w:rsidRPr="00447676">
        <w:rPr>
          <w:rFonts w:ascii="FrankRuehl" w:hAnsi="FrankRuehl" w:cs="FrankRuehl"/>
          <w:rtl/>
        </w:rPr>
        <w:t xml:space="preserve">) וַיֹּאמֶר אַחַד מֵעֲבָדָיו </w:t>
      </w:r>
      <w:proofErr w:type="spellStart"/>
      <w:r w:rsidRPr="00447676">
        <w:rPr>
          <w:rFonts w:ascii="FrankRuehl" w:hAnsi="FrankRuehl" w:cs="FrankRuehl"/>
          <w:rtl/>
        </w:rPr>
        <w:t>לוֹא</w:t>
      </w:r>
      <w:proofErr w:type="spellEnd"/>
      <w:r w:rsidRPr="00447676">
        <w:rPr>
          <w:rFonts w:ascii="FrankRuehl" w:hAnsi="FrankRuehl" w:cs="FrankRuehl"/>
          <w:rtl/>
        </w:rPr>
        <w:t xml:space="preserve"> אֲדֹנִי הַמֶּלֶךְ כִּי אֱלִישָׁע הַנָּבִיא אֲשֶׁר בְּיִשְׂרָאֵל יַגִּיד לְמֶלֶךְ יִשְׂרָאֵל אֶת הַדְּבָרִים אֲשֶׁר תְּדַבֵּר בַּחֲדַר מִשְׁכָּבֶךָ: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יג</w:t>
      </w:r>
      <w:proofErr w:type="spellEnd"/>
      <w:r w:rsidRPr="00447676">
        <w:rPr>
          <w:rFonts w:ascii="FrankRuehl" w:hAnsi="FrankRuehl" w:cs="FrankRuehl"/>
          <w:rtl/>
        </w:rPr>
        <w:t xml:space="preserve">) וַיֹּאמֶר לְכוּ וּרְאוּ אֵיכֹה הוּא וְאֶשְׁלַח וְאֶקָּחֵהוּ </w:t>
      </w:r>
      <w:proofErr w:type="spellStart"/>
      <w:r w:rsidRPr="00447676">
        <w:rPr>
          <w:rFonts w:ascii="FrankRuehl" w:hAnsi="FrankRuehl" w:cs="FrankRuehl"/>
          <w:rtl/>
        </w:rPr>
        <w:t>וַיֻּגַּד</w:t>
      </w:r>
      <w:proofErr w:type="spellEnd"/>
      <w:r w:rsidRPr="00447676">
        <w:rPr>
          <w:rFonts w:ascii="FrankRuehl" w:hAnsi="FrankRuehl" w:cs="FrankRuehl"/>
          <w:rtl/>
        </w:rPr>
        <w:t xml:space="preserve"> לוֹ </w:t>
      </w:r>
      <w:proofErr w:type="spellStart"/>
      <w:r w:rsidRPr="00447676">
        <w:rPr>
          <w:rFonts w:ascii="FrankRuehl" w:hAnsi="FrankRuehl" w:cs="FrankRuehl"/>
          <w:rtl/>
        </w:rPr>
        <w:t>לֵאמֹר</w:t>
      </w:r>
      <w:proofErr w:type="spellEnd"/>
      <w:r w:rsidRPr="00447676">
        <w:rPr>
          <w:rFonts w:ascii="FrankRuehl" w:hAnsi="FrankRuehl" w:cs="FrankRuehl"/>
          <w:rtl/>
        </w:rPr>
        <w:t xml:space="preserve"> הִנֵּה בְדֹתָן: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(יד) וַיִּשְׁלַח שָׁמָּה סוּסִים וְרֶכֶב וְחַיִל כָּבֵד וַיָּבֹאוּ לַיְלָה </w:t>
      </w:r>
      <w:proofErr w:type="spellStart"/>
      <w:r w:rsidRPr="00447676">
        <w:rPr>
          <w:rFonts w:ascii="FrankRuehl" w:hAnsi="FrankRuehl" w:cs="FrankRuehl"/>
          <w:rtl/>
        </w:rPr>
        <w:t>וַיַּקִּפו</w:t>
      </w:r>
      <w:proofErr w:type="spellEnd"/>
      <w:r w:rsidRPr="00447676">
        <w:rPr>
          <w:rFonts w:ascii="FrankRuehl" w:hAnsi="FrankRuehl" w:cs="FrankRuehl"/>
          <w:rtl/>
        </w:rPr>
        <w:t>ּ עַל הָעִיר: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(טו) </w:t>
      </w:r>
      <w:proofErr w:type="spellStart"/>
      <w:r w:rsidRPr="00447676">
        <w:rPr>
          <w:rFonts w:ascii="FrankRuehl" w:hAnsi="FrankRuehl" w:cs="FrankRuehl"/>
          <w:rtl/>
        </w:rPr>
        <w:t>וַיַּשְׁכֵּם</w:t>
      </w:r>
      <w:proofErr w:type="spellEnd"/>
      <w:r w:rsidRPr="00447676">
        <w:rPr>
          <w:rFonts w:ascii="FrankRuehl" w:hAnsi="FrankRuehl" w:cs="FrankRuehl"/>
          <w:rtl/>
        </w:rPr>
        <w:t xml:space="preserve"> מְשָׁרֵת אִישׁ </w:t>
      </w:r>
      <w:proofErr w:type="spellStart"/>
      <w:r w:rsidRPr="00447676">
        <w:rPr>
          <w:rFonts w:ascii="FrankRuehl" w:hAnsi="FrankRuehl" w:cs="FrankRuehl"/>
          <w:rtl/>
        </w:rPr>
        <w:t>הָאֱלֹהִים</w:t>
      </w:r>
      <w:proofErr w:type="spellEnd"/>
      <w:r w:rsidRPr="00447676">
        <w:rPr>
          <w:rFonts w:ascii="FrankRuehl" w:hAnsi="FrankRuehl" w:cs="FrankRuehl"/>
          <w:rtl/>
        </w:rPr>
        <w:t xml:space="preserve"> לָקוּם וַיֵּצֵא וְהִנֵּה חַיִל סוֹבֵב אֶת הָעִיר וְסוּס וָרָכֶב וַיֹּאמֶר נַעֲרוֹ אֵלָיו אֲהָהּ אֲדֹנִי אֵיכָה נַעֲשֶׂה:</w:t>
      </w:r>
    </w:p>
    <w:p w:rsidR="00BE052B" w:rsidRDefault="00D73FD5" w:rsidP="00BE052B">
      <w:pPr>
        <w:spacing w:line="280" w:lineRule="atLeast"/>
        <w:rPr>
          <w:rtl/>
        </w:rPr>
      </w:pP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טז</w:t>
      </w:r>
      <w:proofErr w:type="spellEnd"/>
      <w:r w:rsidRPr="00447676">
        <w:rPr>
          <w:rFonts w:ascii="FrankRuehl" w:hAnsi="FrankRuehl" w:cs="FrankRuehl"/>
          <w:rtl/>
        </w:rPr>
        <w:t>) וַיֹּאמֶר אַל תִּירָא כִּי רַבִּים אֲשֶׁר אִתָּנוּ מֵאֲשֶׁר אוֹתָם:</w:t>
      </w:r>
      <w:r w:rsidR="00BE052B">
        <w:rPr>
          <w:rFonts w:ascii="FrankRuehl" w:hAnsi="FrankRuehl" w:cs="FrankRuehl" w:hint="cs"/>
          <w:rtl/>
        </w:rPr>
        <w:t xml:space="preserve"> </w:t>
      </w: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יז</w:t>
      </w:r>
      <w:proofErr w:type="spellEnd"/>
      <w:r w:rsidRPr="00447676">
        <w:rPr>
          <w:rFonts w:ascii="FrankRuehl" w:hAnsi="FrankRuehl" w:cs="FrankRuehl"/>
          <w:rtl/>
        </w:rPr>
        <w:t xml:space="preserve">) וַיִּתְפַּלֵּל אֱלִישָׁע וַיֹּאמַר </w:t>
      </w:r>
      <w:proofErr w:type="spellStart"/>
      <w:r w:rsidRPr="00447676">
        <w:rPr>
          <w:rFonts w:ascii="FrankRuehl" w:hAnsi="FrankRuehl" w:cs="FrankRuehl"/>
          <w:rtl/>
        </w:rPr>
        <w:t>יְדֹוָד</w:t>
      </w:r>
      <w:proofErr w:type="spellEnd"/>
      <w:r w:rsidRPr="00447676">
        <w:rPr>
          <w:rFonts w:ascii="FrankRuehl" w:hAnsi="FrankRuehl" w:cs="FrankRuehl"/>
          <w:rtl/>
        </w:rPr>
        <w:t xml:space="preserve"> פְּקַח נָא אֶת עֵינָיו וְיִרְאֶה </w:t>
      </w:r>
    </w:p>
    <w:p w:rsidR="00BE052B" w:rsidRPr="00BE052B" w:rsidRDefault="00BE052B" w:rsidP="00BE052B">
      <w:pPr>
        <w:spacing w:line="280" w:lineRule="atLeast"/>
        <w:rPr>
          <w:sz w:val="18"/>
          <w:szCs w:val="18"/>
          <w:rtl/>
        </w:rPr>
      </w:pPr>
      <w:proofErr w:type="spellStart"/>
      <w:r w:rsidRPr="00BE052B">
        <w:rPr>
          <w:rFonts w:hint="cs"/>
          <w:b/>
          <w:bCs/>
          <w:sz w:val="18"/>
          <w:szCs w:val="18"/>
          <w:rtl/>
        </w:rPr>
        <w:t>מלבי"ם</w:t>
      </w:r>
      <w:proofErr w:type="spellEnd"/>
      <w:r w:rsidRPr="00BE052B">
        <w:rPr>
          <w:rFonts w:hint="cs"/>
          <w:sz w:val="18"/>
          <w:szCs w:val="18"/>
          <w:rtl/>
        </w:rPr>
        <w:t xml:space="preserve">: </w:t>
      </w:r>
      <w:r w:rsidRPr="00BE052B">
        <w:rPr>
          <w:sz w:val="18"/>
          <w:szCs w:val="18"/>
          <w:rtl/>
        </w:rPr>
        <w:t xml:space="preserve">והוצרך לתפילה, כי שיראה את </w:t>
      </w:r>
      <w:proofErr w:type="spellStart"/>
      <w:r w:rsidRPr="00BE052B">
        <w:rPr>
          <w:sz w:val="18"/>
          <w:szCs w:val="18"/>
          <w:rtl/>
        </w:rPr>
        <w:t>הרוחנים</w:t>
      </w:r>
      <w:proofErr w:type="spellEnd"/>
      <w:r w:rsidRPr="00BE052B">
        <w:rPr>
          <w:sz w:val="18"/>
          <w:szCs w:val="18"/>
          <w:rtl/>
        </w:rPr>
        <w:t xml:space="preserve"> מי שאינו מוכן לנבואה (- הנער)</w:t>
      </w:r>
      <w:r>
        <w:rPr>
          <w:rFonts w:hint="cs"/>
          <w:sz w:val="18"/>
          <w:szCs w:val="18"/>
          <w:rtl/>
        </w:rPr>
        <w:t>,</w:t>
      </w:r>
      <w:r w:rsidRPr="00BE052B">
        <w:rPr>
          <w:sz w:val="18"/>
          <w:szCs w:val="18"/>
          <w:rtl/>
        </w:rPr>
        <w:t xml:space="preserve"> היה נס גדול מאד ובריאה יש מאין.</w:t>
      </w:r>
    </w:p>
    <w:p w:rsidR="00D73FD5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 xml:space="preserve">וַיִּפְקַח </w:t>
      </w:r>
      <w:proofErr w:type="spellStart"/>
      <w:r w:rsidRPr="00447676">
        <w:rPr>
          <w:rFonts w:ascii="FrankRuehl" w:hAnsi="FrankRuehl" w:cs="FrankRuehl"/>
          <w:rtl/>
        </w:rPr>
        <w:t>יְדֹוָד</w:t>
      </w:r>
      <w:proofErr w:type="spellEnd"/>
      <w:r w:rsidRPr="00447676">
        <w:rPr>
          <w:rFonts w:ascii="FrankRuehl" w:hAnsi="FrankRuehl" w:cs="FrankRuehl"/>
          <w:rtl/>
        </w:rPr>
        <w:t xml:space="preserve"> אֶת עֵינֵי הַנַּעַר וַיַּרְא וְהִנֵּה הָהָר מָלֵא סוּסִים וְרֶכֶב אֵשׁ סְבִיבֹת אֱלִישָׁע:</w:t>
      </w:r>
    </w:p>
    <w:p w:rsidR="00645D9E" w:rsidRPr="00645D9E" w:rsidRDefault="00645D9E" w:rsidP="00BE052B">
      <w:pPr>
        <w:pStyle w:val="ad"/>
        <w:spacing w:line="280" w:lineRule="atLeast"/>
        <w:rPr>
          <w:rFonts w:asciiTheme="minorBidi" w:hAnsiTheme="minorBidi" w:cstheme="minorBidi"/>
          <w:szCs w:val="18"/>
          <w:rtl/>
        </w:rPr>
      </w:pPr>
      <w:proofErr w:type="spellStart"/>
      <w:r w:rsidRPr="00645D9E">
        <w:rPr>
          <w:rFonts w:asciiTheme="minorBidi" w:hAnsiTheme="minorBidi" w:cstheme="minorBidi"/>
          <w:szCs w:val="18"/>
          <w:rtl/>
        </w:rPr>
        <w:t>מלכ"ב</w:t>
      </w:r>
      <w:proofErr w:type="spellEnd"/>
      <w:r w:rsidRPr="00645D9E">
        <w:rPr>
          <w:rFonts w:asciiTheme="minorBidi" w:hAnsiTheme="minorBidi" w:cstheme="minorBidi"/>
          <w:szCs w:val="18"/>
          <w:rtl/>
        </w:rPr>
        <w:t xml:space="preserve"> ב </w:t>
      </w:r>
      <w:r w:rsidRPr="00645D9E">
        <w:rPr>
          <w:rFonts w:asciiTheme="minorBidi" w:hAnsiTheme="minorBidi" w:cstheme="minorBidi"/>
          <w:szCs w:val="18"/>
          <w:rtl/>
        </w:rPr>
        <w:t>יא</w:t>
      </w:r>
      <w:r w:rsidRPr="00645D9E">
        <w:rPr>
          <w:rFonts w:asciiTheme="minorBidi" w:hAnsiTheme="minorBidi" w:cstheme="minorBidi"/>
          <w:szCs w:val="18"/>
          <w:rtl/>
        </w:rPr>
        <w:tab/>
        <w:t>וַיְהִי הֵמָּה הֹלְכִים הָלוֹךְ וְדַבֵּר</w:t>
      </w:r>
    </w:p>
    <w:p w:rsidR="00645D9E" w:rsidRPr="00645D9E" w:rsidRDefault="00645D9E" w:rsidP="00BE052B">
      <w:pPr>
        <w:pStyle w:val="ac"/>
        <w:spacing w:line="280" w:lineRule="atLeast"/>
        <w:rPr>
          <w:rFonts w:asciiTheme="minorBidi" w:hAnsiTheme="minorBidi" w:cstheme="minorBidi"/>
          <w:szCs w:val="18"/>
          <w:rtl/>
        </w:rPr>
      </w:pPr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szCs w:val="18"/>
          <w:rtl/>
        </w:rPr>
        <w:t xml:space="preserve">וְהִנֵּה רֶכֶב אֵשׁ וְסוּסֵי אֵשׁ </w:t>
      </w:r>
      <w:proofErr w:type="spellStart"/>
      <w:r w:rsidRPr="00645D9E">
        <w:rPr>
          <w:rFonts w:asciiTheme="minorBidi" w:hAnsiTheme="minorBidi" w:cstheme="minorBidi"/>
          <w:szCs w:val="18"/>
          <w:rtl/>
        </w:rPr>
        <w:t>וַיַּפְרִדו</w:t>
      </w:r>
      <w:proofErr w:type="spellEnd"/>
      <w:r w:rsidRPr="00645D9E">
        <w:rPr>
          <w:rFonts w:asciiTheme="minorBidi" w:hAnsiTheme="minorBidi" w:cstheme="minorBidi"/>
          <w:szCs w:val="18"/>
          <w:rtl/>
        </w:rPr>
        <w:t>ּ בֵּין שְׁנֵיהֶם</w:t>
      </w:r>
    </w:p>
    <w:p w:rsidR="00645D9E" w:rsidRPr="00645D9E" w:rsidRDefault="00645D9E" w:rsidP="00BE052B">
      <w:pPr>
        <w:pStyle w:val="ac"/>
        <w:spacing w:line="280" w:lineRule="atLeast"/>
        <w:rPr>
          <w:rFonts w:asciiTheme="minorBidi" w:hAnsiTheme="minorBidi" w:cstheme="minorBidi"/>
          <w:szCs w:val="18"/>
          <w:rtl/>
        </w:rPr>
      </w:pPr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szCs w:val="18"/>
          <w:rtl/>
        </w:rPr>
        <w:tab/>
        <w:t>וַיַּעַל אֵלִיָּהוּ בַּסְעָרָה הַשָּׁמָיִם. </w:t>
      </w:r>
    </w:p>
    <w:p w:rsidR="00645D9E" w:rsidRDefault="00645D9E" w:rsidP="00BE052B">
      <w:pPr>
        <w:pStyle w:val="ab"/>
        <w:spacing w:line="280" w:lineRule="atLeast"/>
        <w:rPr>
          <w:rtl/>
        </w:rPr>
      </w:pPr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szCs w:val="18"/>
          <w:rtl/>
        </w:rPr>
        <w:tab/>
      </w:r>
      <w:proofErr w:type="spellStart"/>
      <w:r w:rsidRPr="00645D9E">
        <w:rPr>
          <w:rFonts w:asciiTheme="minorBidi" w:hAnsiTheme="minorBidi" w:cstheme="minorBidi"/>
          <w:szCs w:val="18"/>
          <w:rtl/>
        </w:rPr>
        <w:t>יב</w:t>
      </w:r>
      <w:proofErr w:type="spellEnd"/>
      <w:r w:rsidRPr="00645D9E">
        <w:rPr>
          <w:rFonts w:asciiTheme="minorBidi" w:hAnsiTheme="minorBidi" w:cstheme="minorBidi"/>
          <w:szCs w:val="18"/>
          <w:rtl/>
        </w:rPr>
        <w:tab/>
      </w:r>
      <w:r w:rsidRPr="00645D9E">
        <w:rPr>
          <w:rFonts w:asciiTheme="minorBidi" w:hAnsiTheme="minorBidi" w:cstheme="minorBidi"/>
          <w:b/>
          <w:bCs/>
          <w:szCs w:val="18"/>
          <w:rtl/>
        </w:rPr>
        <w:t xml:space="preserve">וֶאֱלִישָׁע רֹאֶה </w:t>
      </w:r>
      <w:r w:rsidRPr="00645D9E">
        <w:rPr>
          <w:rFonts w:asciiTheme="minorBidi" w:hAnsiTheme="minorBidi" w:cstheme="minorBidi"/>
          <w:szCs w:val="18"/>
          <w:rtl/>
        </w:rPr>
        <w:t>וְהוּא מְצַעֵק: אָבִי, אָבִי, רֶכֶב יִשְׂרָאֵל וּפָרָשָׁיו.</w:t>
      </w:r>
    </w:p>
    <w:p w:rsidR="00D73FD5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יח</w:t>
      </w:r>
      <w:proofErr w:type="spellEnd"/>
      <w:r w:rsidRPr="00447676">
        <w:rPr>
          <w:rFonts w:ascii="FrankRuehl" w:hAnsi="FrankRuehl" w:cs="FrankRuehl"/>
          <w:rtl/>
        </w:rPr>
        <w:t xml:space="preserve">) וַיֵּרְדוּ אֵלָיו </w:t>
      </w:r>
    </w:p>
    <w:p w:rsidR="00EE24AB" w:rsidRDefault="00EE24AB" w:rsidP="00BE052B">
      <w:pPr>
        <w:spacing w:line="280" w:lineRule="atLeast"/>
        <w:rPr>
          <w:rFonts w:asciiTheme="minorBidi" w:hAnsiTheme="minorBidi"/>
          <w:sz w:val="18"/>
          <w:szCs w:val="18"/>
          <w:rtl/>
        </w:rPr>
      </w:pPr>
      <w:proofErr w:type="spellStart"/>
      <w:r w:rsidRPr="00EE24AB">
        <w:rPr>
          <w:rFonts w:asciiTheme="minorBidi" w:hAnsiTheme="minorBidi"/>
          <w:b/>
          <w:bCs/>
          <w:sz w:val="18"/>
          <w:szCs w:val="18"/>
          <w:rtl/>
        </w:rPr>
        <w:t>רלב"ג</w:t>
      </w:r>
      <w:proofErr w:type="spellEnd"/>
      <w:r w:rsidRPr="00EE24AB">
        <w:rPr>
          <w:rFonts w:asciiTheme="minorBidi" w:hAnsiTheme="minorBidi"/>
          <w:sz w:val="18"/>
          <w:szCs w:val="18"/>
          <w:rtl/>
        </w:rPr>
        <w:t xml:space="preserve">: </w:t>
      </w:r>
      <w:r w:rsidRPr="00EE24AB">
        <w:rPr>
          <w:rFonts w:asciiTheme="minorBidi" w:hAnsiTheme="minorBidi"/>
          <w:sz w:val="18"/>
          <w:szCs w:val="18"/>
          <w:rtl/>
        </w:rPr>
        <w:t xml:space="preserve">רוצה לומר, כי בעת שהיו יורדים אל אלישע </w:t>
      </w:r>
      <w:proofErr w:type="spellStart"/>
      <w:r w:rsidRPr="00EE24AB">
        <w:rPr>
          <w:rFonts w:asciiTheme="minorBidi" w:hAnsiTheme="minorBidi"/>
          <w:b/>
          <w:bCs/>
          <w:sz w:val="18"/>
          <w:szCs w:val="18"/>
          <w:rtl/>
        </w:rPr>
        <w:t>לתופשו</w:t>
      </w:r>
      <w:proofErr w:type="spellEnd"/>
      <w:r w:rsidRPr="00EE24AB">
        <w:rPr>
          <w:rFonts w:asciiTheme="minorBidi" w:hAnsiTheme="minorBidi"/>
          <w:sz w:val="18"/>
          <w:szCs w:val="18"/>
          <w:rtl/>
        </w:rPr>
        <w:t xml:space="preserve">, התפלל אלישע אל ה' שיכה אותם </w:t>
      </w:r>
      <w:proofErr w:type="spellStart"/>
      <w:r w:rsidRPr="00EE24AB">
        <w:rPr>
          <w:rFonts w:asciiTheme="minorBidi" w:hAnsiTheme="minorBidi"/>
          <w:sz w:val="18"/>
          <w:szCs w:val="18"/>
          <w:rtl/>
        </w:rPr>
        <w:t>בסנורים</w:t>
      </w:r>
      <w:proofErr w:type="spellEnd"/>
      <w:r w:rsidRPr="00EE24AB">
        <w:rPr>
          <w:rFonts w:asciiTheme="minorBidi" w:hAnsiTheme="minorBidi"/>
          <w:sz w:val="18"/>
          <w:szCs w:val="18"/>
          <w:rtl/>
        </w:rPr>
        <w:t>, בדרך שלא יראו היטב...</w:t>
      </w:r>
    </w:p>
    <w:p w:rsidR="00BE052B" w:rsidRDefault="00BE052B" w:rsidP="00BE052B">
      <w:pPr>
        <w:spacing w:line="280" w:lineRule="atLeast"/>
        <w:rPr>
          <w:rFonts w:asciiTheme="minorBidi" w:hAnsiTheme="minorBidi"/>
          <w:sz w:val="18"/>
          <w:szCs w:val="18"/>
          <w:rtl/>
        </w:rPr>
      </w:pPr>
      <w:r w:rsidRPr="00447676">
        <w:rPr>
          <w:rFonts w:ascii="FrankRuehl" w:hAnsi="FrankRuehl" w:cs="FrankRuehl"/>
          <w:rtl/>
        </w:rPr>
        <w:t xml:space="preserve">וַיִּתְפַּלֵּל אֱלִישָׁע אֶל </w:t>
      </w:r>
      <w:proofErr w:type="spellStart"/>
      <w:r w:rsidRPr="00447676">
        <w:rPr>
          <w:rFonts w:ascii="FrankRuehl" w:hAnsi="FrankRuehl" w:cs="FrankRuehl"/>
          <w:rtl/>
        </w:rPr>
        <w:t>יְדֹוָד</w:t>
      </w:r>
      <w:proofErr w:type="spellEnd"/>
      <w:r w:rsidRPr="00447676">
        <w:rPr>
          <w:rFonts w:ascii="FrankRuehl" w:hAnsi="FrankRuehl" w:cs="FrankRuehl"/>
          <w:rtl/>
        </w:rPr>
        <w:t xml:space="preserve"> וַיֹּאמַר הַךְ נָא אֶת הַגּוֹי הַזֶּה </w:t>
      </w:r>
      <w:proofErr w:type="spellStart"/>
      <w:r w:rsidRPr="00447676">
        <w:rPr>
          <w:rFonts w:ascii="FrankRuehl" w:hAnsi="FrankRuehl" w:cs="FrankRuehl"/>
          <w:rtl/>
        </w:rPr>
        <w:t>בַּסַּנְוֵרִים</w:t>
      </w:r>
      <w:proofErr w:type="spellEnd"/>
      <w:r w:rsidRPr="00447676">
        <w:rPr>
          <w:rFonts w:ascii="FrankRuehl" w:hAnsi="FrankRuehl" w:cs="FrankRuehl"/>
          <w:rtl/>
        </w:rPr>
        <w:t xml:space="preserve"> וַיַּכֵּם </w:t>
      </w:r>
      <w:proofErr w:type="spellStart"/>
      <w:r w:rsidRPr="00447676">
        <w:rPr>
          <w:rFonts w:ascii="FrankRuehl" w:hAnsi="FrankRuehl" w:cs="FrankRuehl"/>
          <w:rtl/>
        </w:rPr>
        <w:t>בַּסַּנְוֵרִים</w:t>
      </w:r>
      <w:proofErr w:type="spellEnd"/>
      <w:r w:rsidRPr="00447676">
        <w:rPr>
          <w:rFonts w:ascii="FrankRuehl" w:hAnsi="FrankRuehl" w:cs="FrankRuehl"/>
          <w:rtl/>
        </w:rPr>
        <w:t xml:space="preserve"> כִּדְבַר אֱלִישָׁע:</w:t>
      </w:r>
    </w:p>
    <w:p w:rsidR="00BE052B" w:rsidRPr="00EE24AB" w:rsidRDefault="00BE052B" w:rsidP="00BE052B">
      <w:pPr>
        <w:spacing w:line="280" w:lineRule="atLeast"/>
        <w:rPr>
          <w:rFonts w:asciiTheme="minorBidi" w:hAnsiTheme="minorBidi"/>
          <w:sz w:val="18"/>
          <w:szCs w:val="18"/>
          <w:rtl/>
        </w:rPr>
      </w:pPr>
      <w:proofErr w:type="spellStart"/>
      <w:r w:rsidRPr="00BE052B">
        <w:rPr>
          <w:rFonts w:asciiTheme="minorBidi" w:hAnsiTheme="minorBidi" w:cs="Arial" w:hint="cs"/>
          <w:b/>
          <w:bCs/>
          <w:sz w:val="18"/>
          <w:szCs w:val="18"/>
          <w:rtl/>
        </w:rPr>
        <w:t>מלבי</w:t>
      </w:r>
      <w:r w:rsidRPr="00BE052B">
        <w:rPr>
          <w:rFonts w:asciiTheme="minorBidi" w:hAnsiTheme="minorBidi" w:cs="Arial"/>
          <w:b/>
          <w:bCs/>
          <w:sz w:val="18"/>
          <w:szCs w:val="18"/>
          <w:rtl/>
        </w:rPr>
        <w:t>"</w:t>
      </w:r>
      <w:r w:rsidRPr="00BE052B">
        <w:rPr>
          <w:rFonts w:asciiTheme="minorBidi" w:hAnsiTheme="minorBidi" w:cs="Arial" w:hint="cs"/>
          <w:b/>
          <w:bCs/>
          <w:sz w:val="18"/>
          <w:szCs w:val="18"/>
          <w:rtl/>
        </w:rPr>
        <w:t>ם</w:t>
      </w:r>
      <w:proofErr w:type="spellEnd"/>
      <w:r>
        <w:rPr>
          <w:rFonts w:asciiTheme="minorBidi" w:hAnsiTheme="minorBidi" w:cs="Arial" w:hint="cs"/>
          <w:sz w:val="18"/>
          <w:szCs w:val="18"/>
          <w:rtl/>
        </w:rPr>
        <w:t xml:space="preserve">: </w:t>
      </w:r>
      <w:r w:rsidRPr="00BE052B">
        <w:rPr>
          <w:rFonts w:asciiTheme="minorBidi" w:hAnsiTheme="minorBidi" w:cs="Arial" w:hint="cs"/>
          <w:sz w:val="18"/>
          <w:szCs w:val="18"/>
          <w:rtl/>
        </w:rPr>
        <w:t>נס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זה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היה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הפך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מן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הראשון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, </w:t>
      </w:r>
      <w:r w:rsidRPr="00BE052B">
        <w:rPr>
          <w:rFonts w:asciiTheme="minorBidi" w:hAnsiTheme="minorBidi" w:cs="Arial" w:hint="cs"/>
          <w:sz w:val="18"/>
          <w:szCs w:val="18"/>
          <w:rtl/>
        </w:rPr>
        <w:t>שבראשון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פתח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proofErr w:type="spellStart"/>
      <w:r w:rsidRPr="00BE052B">
        <w:rPr>
          <w:rFonts w:asciiTheme="minorBidi" w:hAnsiTheme="minorBidi" w:cs="Arial" w:hint="cs"/>
          <w:sz w:val="18"/>
          <w:szCs w:val="18"/>
          <w:rtl/>
        </w:rPr>
        <w:t>להנער</w:t>
      </w:r>
      <w:proofErr w:type="spellEnd"/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ע</w:t>
      </w:r>
      <w:r w:rsidRPr="00BE052B">
        <w:rPr>
          <w:rFonts w:asciiTheme="minorBidi" w:hAnsiTheme="minorBidi" w:cs="Arial"/>
          <w:sz w:val="18"/>
          <w:szCs w:val="18"/>
          <w:rtl/>
        </w:rPr>
        <w:t>"</w:t>
      </w:r>
      <w:r w:rsidRPr="00BE052B">
        <w:rPr>
          <w:rFonts w:asciiTheme="minorBidi" w:hAnsiTheme="minorBidi" w:cs="Arial" w:hint="cs"/>
          <w:sz w:val="18"/>
          <w:szCs w:val="18"/>
          <w:rtl/>
        </w:rPr>
        <w:t>י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proofErr w:type="spellStart"/>
      <w:r w:rsidRPr="00BE052B">
        <w:rPr>
          <w:rFonts w:asciiTheme="minorBidi" w:hAnsiTheme="minorBidi" w:cs="Arial" w:hint="cs"/>
          <w:sz w:val="18"/>
          <w:szCs w:val="18"/>
          <w:rtl/>
        </w:rPr>
        <w:t>הנבואיי</w:t>
      </w:r>
      <w:proofErr w:type="spellEnd"/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שיראה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דברים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נעלמים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מעין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הגשמי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, </w:t>
      </w:r>
      <w:r w:rsidRPr="00BE052B">
        <w:rPr>
          <w:rFonts w:asciiTheme="minorBidi" w:hAnsiTheme="minorBidi" w:cs="Arial" w:hint="cs"/>
          <w:sz w:val="18"/>
          <w:szCs w:val="18"/>
          <w:rtl/>
        </w:rPr>
        <w:t>ועתה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התפלל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לסתום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עין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הראות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proofErr w:type="spellStart"/>
      <w:r w:rsidRPr="00BE052B">
        <w:rPr>
          <w:rFonts w:asciiTheme="minorBidi" w:hAnsiTheme="minorBidi" w:cs="Arial" w:hint="cs"/>
          <w:sz w:val="18"/>
          <w:szCs w:val="18"/>
          <w:rtl/>
        </w:rPr>
        <w:t>החושיי</w:t>
      </w:r>
      <w:proofErr w:type="spellEnd"/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מעיני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הרואים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proofErr w:type="spellStart"/>
      <w:r w:rsidRPr="00BE052B">
        <w:rPr>
          <w:rFonts w:asciiTheme="minorBidi" w:hAnsiTheme="minorBidi" w:cs="Arial" w:hint="cs"/>
          <w:sz w:val="18"/>
          <w:szCs w:val="18"/>
          <w:rtl/>
        </w:rPr>
        <w:t>ולנחותם</w:t>
      </w:r>
      <w:proofErr w:type="spellEnd"/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תהו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לא</w:t>
      </w:r>
      <w:r w:rsidRPr="00BE052B">
        <w:rPr>
          <w:rFonts w:asciiTheme="minorBidi" w:hAnsiTheme="minorBidi" w:cs="Arial"/>
          <w:sz w:val="18"/>
          <w:szCs w:val="18"/>
          <w:rtl/>
        </w:rPr>
        <w:t xml:space="preserve"> </w:t>
      </w:r>
      <w:r w:rsidRPr="00BE052B">
        <w:rPr>
          <w:rFonts w:asciiTheme="minorBidi" w:hAnsiTheme="minorBidi" w:cs="Arial" w:hint="cs"/>
          <w:sz w:val="18"/>
          <w:szCs w:val="18"/>
          <w:rtl/>
        </w:rPr>
        <w:t>דרך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  <w:rtl/>
        </w:rPr>
      </w:pP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יט</w:t>
      </w:r>
      <w:proofErr w:type="spellEnd"/>
      <w:r w:rsidRPr="00447676">
        <w:rPr>
          <w:rFonts w:ascii="FrankRuehl" w:hAnsi="FrankRuehl" w:cs="FrankRuehl"/>
          <w:rtl/>
        </w:rPr>
        <w:t xml:space="preserve">) וַיֹּאמֶר </w:t>
      </w:r>
      <w:proofErr w:type="spellStart"/>
      <w:r w:rsidRPr="00447676">
        <w:rPr>
          <w:rFonts w:ascii="FrankRuehl" w:hAnsi="FrankRuehl" w:cs="FrankRuehl"/>
          <w:rtl/>
        </w:rPr>
        <w:t>אֲלֵהֶם</w:t>
      </w:r>
      <w:proofErr w:type="spellEnd"/>
      <w:r w:rsidRPr="00447676">
        <w:rPr>
          <w:rFonts w:ascii="FrankRuehl" w:hAnsi="FrankRuehl" w:cs="FrankRuehl"/>
          <w:rtl/>
        </w:rPr>
        <w:t xml:space="preserve"> אֱלִישָׁע לֹא זֶה הַדֶּרֶךְ וְלֹא זֹה הָעִיר לְכוּ אַחֲרַי וְאוֹלִיכָה אֶתְכֶם אֶל הָאִישׁ אֲשֶׁר תְּבַקֵּשׁוּן וַיֹּלֶךְ אוֹתָם שֹׁמְרוֹנָה:</w:t>
      </w:r>
    </w:p>
    <w:p w:rsidR="00D73FD5" w:rsidRPr="00447676" w:rsidRDefault="00D73FD5" w:rsidP="00BE052B">
      <w:pPr>
        <w:spacing w:line="280" w:lineRule="atLeast"/>
        <w:rPr>
          <w:rFonts w:ascii="FrankRuehl" w:hAnsi="FrankRuehl" w:cs="FrankRuehl"/>
        </w:rPr>
      </w:pPr>
      <w:r w:rsidRPr="00447676">
        <w:rPr>
          <w:rFonts w:ascii="FrankRuehl" w:hAnsi="FrankRuehl" w:cs="FrankRuehl"/>
          <w:rtl/>
        </w:rPr>
        <w:t xml:space="preserve">(כ) וַיְהִי כְּבֹאָם שֹׁמְרוֹן וַיֹּאמֶר אֱלִישָׁע </w:t>
      </w:r>
      <w:proofErr w:type="spellStart"/>
      <w:r w:rsidRPr="00447676">
        <w:rPr>
          <w:rFonts w:ascii="FrankRuehl" w:hAnsi="FrankRuehl" w:cs="FrankRuehl"/>
          <w:rtl/>
        </w:rPr>
        <w:t>יְדֹוָד</w:t>
      </w:r>
      <w:proofErr w:type="spellEnd"/>
      <w:r w:rsidRPr="00447676">
        <w:rPr>
          <w:rFonts w:ascii="FrankRuehl" w:hAnsi="FrankRuehl" w:cs="FrankRuehl"/>
          <w:rtl/>
        </w:rPr>
        <w:t xml:space="preserve"> פְּקַח אֶת עֵינֵי אֵלֶּה וְיִרְאוּ וַיִּפְקַח </w:t>
      </w:r>
      <w:proofErr w:type="spellStart"/>
      <w:r w:rsidRPr="00447676">
        <w:rPr>
          <w:rFonts w:ascii="FrankRuehl" w:hAnsi="FrankRuehl" w:cs="FrankRuehl"/>
          <w:rtl/>
        </w:rPr>
        <w:t>יְדֹוָד</w:t>
      </w:r>
      <w:proofErr w:type="spellEnd"/>
      <w:r w:rsidRPr="00447676">
        <w:rPr>
          <w:rFonts w:ascii="FrankRuehl" w:hAnsi="FrankRuehl" w:cs="FrankRuehl"/>
          <w:rtl/>
        </w:rPr>
        <w:t xml:space="preserve"> אֶת עֵינֵיהֶם וַיִּרְאוּ וְהִנֵּה בְּתוֹךְ שֹׁמְרוֹן:</w:t>
      </w:r>
      <w:r w:rsidR="00BE052B">
        <w:rPr>
          <w:rFonts w:ascii="FrankRuehl" w:hAnsi="FrankRuehl" w:cs="FrankRuehl" w:hint="cs"/>
          <w:rtl/>
        </w:rPr>
        <w:t xml:space="preserve"> </w:t>
      </w: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כא</w:t>
      </w:r>
      <w:proofErr w:type="spellEnd"/>
      <w:r w:rsidRPr="00447676">
        <w:rPr>
          <w:rFonts w:ascii="FrankRuehl" w:hAnsi="FrankRuehl" w:cs="FrankRuehl"/>
          <w:rtl/>
        </w:rPr>
        <w:t xml:space="preserve">) וַיֹּאמֶר מֶלֶךְ יִשְׂרָאֵל אֶל אֱלִישָׁע </w:t>
      </w:r>
      <w:proofErr w:type="spellStart"/>
      <w:r w:rsidRPr="00447676">
        <w:rPr>
          <w:rFonts w:ascii="FrankRuehl" w:hAnsi="FrankRuehl" w:cs="FrankRuehl"/>
          <w:rtl/>
        </w:rPr>
        <w:t>כִּרְאֹתו</w:t>
      </w:r>
      <w:proofErr w:type="spellEnd"/>
      <w:r w:rsidRPr="00447676">
        <w:rPr>
          <w:rFonts w:ascii="FrankRuehl" w:hAnsi="FrankRuehl" w:cs="FrankRuehl"/>
          <w:rtl/>
        </w:rPr>
        <w:t xml:space="preserve">ֹ אוֹתָם </w:t>
      </w:r>
      <w:proofErr w:type="spellStart"/>
      <w:r w:rsidRPr="00447676">
        <w:rPr>
          <w:rFonts w:ascii="FrankRuehl" w:hAnsi="FrankRuehl" w:cs="FrankRuehl"/>
          <w:rtl/>
        </w:rPr>
        <w:t>הַאַכֶּה</w:t>
      </w:r>
      <w:proofErr w:type="spellEnd"/>
      <w:r w:rsidRPr="00447676">
        <w:rPr>
          <w:rFonts w:ascii="FrankRuehl" w:hAnsi="FrankRuehl" w:cs="FrankRuehl"/>
          <w:rtl/>
        </w:rPr>
        <w:t xml:space="preserve"> אַכֶּה אָבִי:</w:t>
      </w:r>
      <w:r w:rsidR="00BE052B">
        <w:rPr>
          <w:rFonts w:ascii="FrankRuehl" w:hAnsi="FrankRuehl" w:cs="FrankRuehl" w:hint="cs"/>
          <w:rtl/>
        </w:rPr>
        <w:t xml:space="preserve"> </w:t>
      </w: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כב</w:t>
      </w:r>
      <w:proofErr w:type="spellEnd"/>
      <w:r w:rsidRPr="00447676">
        <w:rPr>
          <w:rFonts w:ascii="FrankRuehl" w:hAnsi="FrankRuehl" w:cs="FrankRuehl"/>
          <w:rtl/>
        </w:rPr>
        <w:t xml:space="preserve">) וַיֹּאמֶר לֹא תַכֶּה </w:t>
      </w:r>
      <w:proofErr w:type="spellStart"/>
      <w:r w:rsidRPr="00447676">
        <w:rPr>
          <w:rFonts w:ascii="FrankRuehl" w:hAnsi="FrankRuehl" w:cs="FrankRuehl"/>
          <w:rtl/>
        </w:rPr>
        <w:t>הַאֲשֶׁר</w:t>
      </w:r>
      <w:proofErr w:type="spellEnd"/>
      <w:r w:rsidRPr="00447676">
        <w:rPr>
          <w:rFonts w:ascii="FrankRuehl" w:hAnsi="FrankRuehl" w:cs="FrankRuehl"/>
          <w:rtl/>
        </w:rPr>
        <w:t xml:space="preserve"> שָׁבִיתָ בְּחַרְבְּךָ וּבְקַשְׁתְּךָ אַתָּה מַכֶּה שִׂים לֶחֶם וָמַיִם לִפְנֵיהֶם וְיֹאכְלוּ וְיִשְׁתּוּ וְיֵלְכוּ אֶל </w:t>
      </w:r>
      <w:proofErr w:type="spellStart"/>
      <w:r w:rsidRPr="00447676">
        <w:rPr>
          <w:rFonts w:ascii="FrankRuehl" w:hAnsi="FrankRuehl" w:cs="FrankRuehl"/>
          <w:rtl/>
        </w:rPr>
        <w:t>אֲדֹנֵיהֶם</w:t>
      </w:r>
      <w:proofErr w:type="spellEnd"/>
      <w:r w:rsidRPr="00447676">
        <w:rPr>
          <w:rFonts w:ascii="FrankRuehl" w:hAnsi="FrankRuehl" w:cs="FrankRuehl"/>
          <w:rtl/>
        </w:rPr>
        <w:t>:</w:t>
      </w:r>
      <w:r w:rsidR="00BE052B">
        <w:rPr>
          <w:rStyle w:val="a8"/>
          <w:rFonts w:ascii="FrankRuehl" w:hAnsi="FrankRuehl" w:cs="FrankRuehl"/>
          <w:rtl/>
        </w:rPr>
        <w:footnoteReference w:id="6"/>
      </w:r>
      <w:r w:rsidR="00BE052B">
        <w:rPr>
          <w:rFonts w:ascii="FrankRuehl" w:hAnsi="FrankRuehl" w:cs="FrankRuehl" w:hint="cs"/>
          <w:rtl/>
        </w:rPr>
        <w:t xml:space="preserve"> </w:t>
      </w:r>
      <w:r w:rsidRPr="00447676">
        <w:rPr>
          <w:rFonts w:ascii="FrankRuehl" w:hAnsi="FrankRuehl" w:cs="FrankRuehl"/>
          <w:rtl/>
        </w:rPr>
        <w:t>(</w:t>
      </w:r>
      <w:proofErr w:type="spellStart"/>
      <w:r w:rsidRPr="00447676">
        <w:rPr>
          <w:rFonts w:ascii="FrankRuehl" w:hAnsi="FrankRuehl" w:cs="FrankRuehl"/>
          <w:rtl/>
        </w:rPr>
        <w:t>כג</w:t>
      </w:r>
      <w:proofErr w:type="spellEnd"/>
      <w:r w:rsidRPr="00447676">
        <w:rPr>
          <w:rFonts w:ascii="FrankRuehl" w:hAnsi="FrankRuehl" w:cs="FrankRuehl"/>
          <w:rtl/>
        </w:rPr>
        <w:t xml:space="preserve">) וַיִּכְרֶה לָהֶם כֵּרָה גְדוֹלָה וַיֹּאכְלוּ וַיִּשְׁתּוּ וַיְשַׁלְּחֵם וַיֵּלְכוּ אֶל </w:t>
      </w:r>
      <w:proofErr w:type="spellStart"/>
      <w:r w:rsidRPr="00447676">
        <w:rPr>
          <w:rFonts w:ascii="FrankRuehl" w:hAnsi="FrankRuehl" w:cs="FrankRuehl"/>
          <w:rtl/>
        </w:rPr>
        <w:t>אֲדֹנֵיהֶם</w:t>
      </w:r>
      <w:proofErr w:type="spellEnd"/>
      <w:r w:rsidRPr="00447676">
        <w:rPr>
          <w:rFonts w:ascii="FrankRuehl" w:hAnsi="FrankRuehl" w:cs="FrankRuehl"/>
          <w:rtl/>
        </w:rPr>
        <w:t xml:space="preserve"> וְלֹא יָסְפוּ עוֹד גְּדוּדֵי אֲרָם לָבוֹא בְּאֶרֶץ יִשְׂרָאֵל</w:t>
      </w:r>
      <w:r w:rsidR="00BE052B">
        <w:rPr>
          <w:rFonts w:ascii="FrankRuehl" w:hAnsi="FrankRuehl" w:cs="FrankRuehl" w:hint="cs"/>
          <w:rtl/>
        </w:rPr>
        <w:t>.</w:t>
      </w:r>
    </w:p>
    <w:sectPr w:rsidR="00D73FD5" w:rsidRPr="00447676" w:rsidSect="00BE052B">
      <w:type w:val="continuous"/>
      <w:pgSz w:w="11906" w:h="16838"/>
      <w:pgMar w:top="1440" w:right="1440" w:bottom="1440" w:left="144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726" w:rsidRDefault="001A6726" w:rsidP="00EF7277">
      <w:pPr>
        <w:spacing w:after="0" w:line="240" w:lineRule="auto"/>
      </w:pPr>
      <w:r>
        <w:separator/>
      </w:r>
    </w:p>
  </w:endnote>
  <w:endnote w:type="continuationSeparator" w:id="0">
    <w:p w:rsidR="001A6726" w:rsidRDefault="001A6726" w:rsidP="00EF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813018733"/>
      <w:docPartObj>
        <w:docPartGallery w:val="Page Numbers (Bottom of Page)"/>
        <w:docPartUnique/>
      </w:docPartObj>
    </w:sdtPr>
    <w:sdtContent>
      <w:p w:rsidR="00BE052B" w:rsidRDefault="00BE052B">
        <w:pPr>
          <w:pStyle w:val="af0"/>
          <w:jc w:val="center"/>
          <w:rPr>
            <w:cs/>
          </w:rPr>
        </w:pPr>
        <w:r>
          <w:fldChar w:fldCharType="begin"/>
        </w:r>
        <w:r>
          <w:rPr>
            <w:cs/>
          </w:rPr>
          <w:instrText>PAGE   \* MERGEFORMAT</w:instrText>
        </w:r>
        <w:r>
          <w:fldChar w:fldCharType="separate"/>
        </w:r>
        <w:r w:rsidRPr="00BE052B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BE052B" w:rsidRDefault="00BE052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726" w:rsidRDefault="001A6726" w:rsidP="00EF7277">
      <w:pPr>
        <w:spacing w:after="0" w:line="240" w:lineRule="auto"/>
      </w:pPr>
      <w:r>
        <w:separator/>
      </w:r>
    </w:p>
  </w:footnote>
  <w:footnote w:type="continuationSeparator" w:id="0">
    <w:p w:rsidR="001A6726" w:rsidRDefault="001A6726" w:rsidP="00EF7277">
      <w:pPr>
        <w:spacing w:after="0" w:line="240" w:lineRule="auto"/>
      </w:pPr>
      <w:r>
        <w:continuationSeparator/>
      </w:r>
    </w:p>
  </w:footnote>
  <w:footnote w:id="1">
    <w:p w:rsidR="00EF7277" w:rsidRPr="00EF7277" w:rsidRDefault="00EF7277" w:rsidP="00EF7277">
      <w:pPr>
        <w:pStyle w:val="a5"/>
        <w:ind w:hanging="1"/>
        <w:rPr>
          <w:rFonts w:ascii="FrankRuehl" w:hAnsi="FrankRuehl" w:cs="FrankRuehl"/>
          <w:szCs w:val="20"/>
        </w:rPr>
      </w:pPr>
      <w:r w:rsidRPr="00EF7277">
        <w:rPr>
          <w:rStyle w:val="a8"/>
          <w:rFonts w:ascii="FrankRuehl" w:hAnsi="FrankRuehl" w:cs="FrankRuehl"/>
          <w:szCs w:val="20"/>
        </w:rPr>
        <w:footnoteRef/>
      </w:r>
      <w:r w:rsidRPr="00EF7277">
        <w:rPr>
          <w:rFonts w:ascii="FrankRuehl" w:hAnsi="FrankRuehl" w:cs="FrankRuehl"/>
          <w:szCs w:val="20"/>
          <w:rtl/>
        </w:rPr>
        <w:t xml:space="preserve"> </w:t>
      </w:r>
      <w:r w:rsidRPr="00EF7277">
        <w:rPr>
          <w:rFonts w:ascii="FrankRuehl" w:hAnsi="FrankRuehl" w:cs="FrankRuehl"/>
          <w:b/>
          <w:bCs/>
          <w:szCs w:val="20"/>
          <w:rtl/>
        </w:rPr>
        <w:t xml:space="preserve">ר' שמואל </w:t>
      </w:r>
      <w:proofErr w:type="spellStart"/>
      <w:r w:rsidRPr="00EF7277">
        <w:rPr>
          <w:rFonts w:ascii="FrankRuehl" w:hAnsi="FrankRuehl" w:cs="FrankRuehl"/>
          <w:b/>
          <w:bCs/>
          <w:szCs w:val="20"/>
          <w:rtl/>
        </w:rPr>
        <w:t>לניאדו</w:t>
      </w:r>
      <w:proofErr w:type="spellEnd"/>
      <w:r w:rsidRPr="00EF7277">
        <w:rPr>
          <w:rFonts w:ascii="FrankRuehl" w:hAnsi="FrankRuehl" w:cs="FrankRuehl"/>
          <w:b/>
          <w:bCs/>
          <w:szCs w:val="20"/>
          <w:rtl/>
        </w:rPr>
        <w:t>,</w:t>
      </w:r>
      <w:r w:rsidRPr="00EF7277">
        <w:rPr>
          <w:rFonts w:ascii="FrankRuehl" w:hAnsi="FrankRuehl" w:cs="FrankRuehl"/>
          <w:b/>
          <w:bCs/>
          <w:szCs w:val="20"/>
          <w:rtl/>
        </w:rPr>
        <w:t xml:space="preserve"> כלי יקר</w:t>
      </w:r>
      <w:r w:rsidRPr="00EF7277">
        <w:rPr>
          <w:rFonts w:ascii="FrankRuehl" w:hAnsi="FrankRuehl" w:cs="FrankRuehl"/>
          <w:szCs w:val="20"/>
          <w:rtl/>
        </w:rPr>
        <w:t xml:space="preserve"> [רבה של </w:t>
      </w:r>
      <w:proofErr w:type="spellStart"/>
      <w:r w:rsidRPr="00EF7277">
        <w:rPr>
          <w:rFonts w:ascii="FrankRuehl" w:hAnsi="FrankRuehl" w:cs="FrankRuehl"/>
          <w:szCs w:val="20"/>
          <w:rtl/>
        </w:rPr>
        <w:t>אר"ץ</w:t>
      </w:r>
      <w:proofErr w:type="spellEnd"/>
      <w:r w:rsidRPr="00EF7277">
        <w:rPr>
          <w:rFonts w:ascii="FrankRuehl" w:hAnsi="FrankRuehl" w:cs="FrankRuehl"/>
          <w:szCs w:val="20"/>
          <w:rtl/>
        </w:rPr>
        <w:t xml:space="preserve"> ותלמיד מרן ר' יוסף קארו]: </w:t>
      </w:r>
      <w:r w:rsidRPr="00EF7277">
        <w:rPr>
          <w:rFonts w:ascii="FrankRuehl" w:hAnsi="FrankRuehl" w:cs="FrankRuehl"/>
          <w:szCs w:val="20"/>
          <w:rtl/>
        </w:rPr>
        <w:t>מאמר "</w:t>
      </w:r>
      <w:proofErr w:type="spellStart"/>
      <w:r w:rsidRPr="00EF7277">
        <w:rPr>
          <w:rFonts w:ascii="FrankRuehl" w:hAnsi="FrankRuehl" w:cs="FrankRuehl"/>
          <w:szCs w:val="20"/>
          <w:rtl/>
        </w:rPr>
        <w:t>נלכה</w:t>
      </w:r>
      <w:proofErr w:type="spellEnd"/>
      <w:r w:rsidRPr="00EF7277">
        <w:rPr>
          <w:rFonts w:ascii="FrankRuehl" w:hAnsi="FrankRuehl" w:cs="FrankRuehl"/>
          <w:szCs w:val="20"/>
          <w:rtl/>
        </w:rPr>
        <w:t xml:space="preserve">" כולל את אלישע עמהם, כי הוא העיקר, כי כוונתם ללמוד שם סמוך לירדן, כמה שאמרו "ונעשה לנו שם </w:t>
      </w:r>
      <w:r w:rsidRPr="00EF7277">
        <w:rPr>
          <w:rFonts w:ascii="FrankRuehl" w:hAnsi="FrankRuehl" w:cs="FrankRuehl"/>
          <w:b/>
          <w:bCs/>
          <w:szCs w:val="20"/>
          <w:rtl/>
        </w:rPr>
        <w:t>מקום לשבת</w:t>
      </w:r>
      <w:r w:rsidRPr="00EF7277">
        <w:rPr>
          <w:rFonts w:ascii="FrankRuehl" w:hAnsi="FrankRuehl" w:cs="FrankRuehl"/>
          <w:szCs w:val="20"/>
          <w:rtl/>
        </w:rPr>
        <w:t xml:space="preserve"> שם".</w:t>
      </w:r>
    </w:p>
  </w:footnote>
  <w:footnote w:id="2">
    <w:p w:rsidR="00EF7277" w:rsidRPr="00EF7277" w:rsidRDefault="00EF7277" w:rsidP="00EF7277">
      <w:pPr>
        <w:pStyle w:val="a5"/>
        <w:ind w:hanging="1"/>
        <w:rPr>
          <w:rFonts w:ascii="FrankRuehl" w:hAnsi="FrankRuehl" w:cs="FrankRuehl" w:hint="cs"/>
          <w:szCs w:val="20"/>
          <w:rtl/>
        </w:rPr>
      </w:pPr>
      <w:r w:rsidRPr="00EF7277">
        <w:rPr>
          <w:rStyle w:val="a8"/>
          <w:rFonts w:ascii="FrankRuehl" w:hAnsi="FrankRuehl" w:cs="FrankRuehl"/>
          <w:szCs w:val="20"/>
        </w:rPr>
        <w:footnoteRef/>
      </w:r>
      <w:r w:rsidRPr="00EF7277">
        <w:rPr>
          <w:rFonts w:ascii="FrankRuehl" w:hAnsi="FrankRuehl" w:cs="FrankRuehl"/>
          <w:szCs w:val="20"/>
          <w:rtl/>
        </w:rPr>
        <w:t xml:space="preserve"> </w:t>
      </w:r>
      <w:proofErr w:type="spellStart"/>
      <w:r w:rsidRPr="00914C2A">
        <w:rPr>
          <w:rFonts w:ascii="FrankRuehl" w:hAnsi="FrankRuehl" w:cs="FrankRuehl"/>
          <w:b/>
          <w:bCs/>
          <w:szCs w:val="20"/>
          <w:rtl/>
        </w:rPr>
        <w:t>אברבאנל</w:t>
      </w:r>
      <w:proofErr w:type="spellEnd"/>
      <w:r w:rsidRPr="00914C2A">
        <w:rPr>
          <w:rFonts w:ascii="FrankRuehl" w:hAnsi="FrankRuehl" w:cs="FrankRuehl"/>
          <w:szCs w:val="20"/>
          <w:rtl/>
        </w:rPr>
        <w:t xml:space="preserve">: </w:t>
      </w:r>
      <w:r w:rsidRPr="00914C2A">
        <w:rPr>
          <w:rFonts w:ascii="FrankRuehl" w:hAnsi="FrankRuehl" w:cs="FrankRuehl"/>
          <w:szCs w:val="20"/>
          <w:rtl/>
        </w:rPr>
        <w:t xml:space="preserve">בחרו שיהיה זה אצל שפת הירדן, </w:t>
      </w:r>
      <w:r w:rsidRPr="00914C2A">
        <w:rPr>
          <w:rFonts w:ascii="FrankRuehl" w:hAnsi="FrankRuehl" w:cs="FrankRuehl"/>
          <w:b/>
          <w:bCs/>
          <w:szCs w:val="20"/>
          <w:rtl/>
        </w:rPr>
        <w:t>אולי בעבור שנלקח אליהו שמה</w:t>
      </w:r>
      <w:r w:rsidRPr="00914C2A">
        <w:rPr>
          <w:rFonts w:ascii="FrankRuehl" w:hAnsi="FrankRuehl" w:cs="FrankRuehl"/>
          <w:szCs w:val="20"/>
          <w:rtl/>
        </w:rPr>
        <w:t xml:space="preserve"> ראוי שיימצא באותו מקום יותר שפע וקדושה רבה.</w:t>
      </w:r>
      <w:r w:rsidR="00914C2A" w:rsidRPr="00914C2A">
        <w:rPr>
          <w:rFonts w:ascii="FrankRuehl" w:hAnsi="FrankRuehl" w:cs="FrankRuehl"/>
          <w:szCs w:val="20"/>
          <w:rtl/>
        </w:rPr>
        <w:t xml:space="preserve">.. </w:t>
      </w:r>
      <w:r w:rsidR="00914C2A" w:rsidRPr="00914C2A">
        <w:rPr>
          <w:rFonts w:ascii="FrankRuehl" w:hAnsi="FrankRuehl" w:cs="FrankRuehl"/>
          <w:szCs w:val="20"/>
          <w:rtl/>
        </w:rPr>
        <w:t xml:space="preserve">והנס הזה אשר עשה אלישע בירדן (- הצפת הגרזן) היה ממין הקריעה אשר עשה אליהו בו, אם לא שהיא הייתה </w:t>
      </w:r>
      <w:r w:rsidR="00914C2A" w:rsidRPr="00914C2A">
        <w:rPr>
          <w:rFonts w:ascii="FrankRuehl" w:hAnsi="FrankRuehl" w:cs="FrankRuehl"/>
          <w:b/>
          <w:bCs/>
          <w:szCs w:val="20"/>
          <w:rtl/>
        </w:rPr>
        <w:t>כוללת</w:t>
      </w:r>
      <w:r w:rsidR="00914C2A" w:rsidRPr="00914C2A">
        <w:rPr>
          <w:rFonts w:ascii="FrankRuehl" w:hAnsi="FrankRuehl" w:cs="FrankRuehl"/>
          <w:szCs w:val="20"/>
          <w:rtl/>
        </w:rPr>
        <w:t xml:space="preserve">, והדבר הזה היה </w:t>
      </w:r>
      <w:r w:rsidR="00914C2A" w:rsidRPr="00914C2A">
        <w:rPr>
          <w:rFonts w:ascii="FrankRuehl" w:hAnsi="FrankRuehl" w:cs="FrankRuehl"/>
          <w:b/>
          <w:bCs/>
          <w:szCs w:val="20"/>
          <w:rtl/>
        </w:rPr>
        <w:t>פרטי</w:t>
      </w:r>
      <w:r w:rsidR="00914C2A" w:rsidRPr="00914C2A">
        <w:rPr>
          <w:rFonts w:ascii="FrankRuehl" w:hAnsi="FrankRuehl" w:cs="FrankRuehl"/>
          <w:szCs w:val="20"/>
          <w:rtl/>
        </w:rPr>
        <w:t xml:space="preserve"> בירדן</w:t>
      </w:r>
    </w:p>
  </w:footnote>
  <w:footnote w:id="3">
    <w:p w:rsidR="00EF7277" w:rsidRPr="00EF7277" w:rsidRDefault="00EF7277" w:rsidP="00EF7277">
      <w:pPr>
        <w:pStyle w:val="a5"/>
        <w:ind w:hanging="1"/>
        <w:rPr>
          <w:rFonts w:ascii="FrankRuehl" w:hAnsi="FrankRuehl" w:cs="FrankRuehl"/>
          <w:szCs w:val="20"/>
          <w:rtl/>
        </w:rPr>
      </w:pPr>
      <w:r w:rsidRPr="00EF7277">
        <w:rPr>
          <w:rStyle w:val="a8"/>
          <w:szCs w:val="20"/>
        </w:rPr>
        <w:footnoteRef/>
      </w:r>
      <w:r w:rsidRPr="00EF7277">
        <w:rPr>
          <w:szCs w:val="20"/>
          <w:rtl/>
        </w:rPr>
        <w:t xml:space="preserve"> </w:t>
      </w:r>
      <w:r w:rsidRPr="00EF7277">
        <w:rPr>
          <w:rFonts w:ascii="FrankRuehl" w:hAnsi="FrankRuehl" w:cs="FrankRuehl"/>
          <w:b/>
          <w:bCs/>
          <w:szCs w:val="20"/>
          <w:rtl/>
        </w:rPr>
        <w:t>כלי יקר</w:t>
      </w:r>
      <w:r w:rsidRPr="00EF7277">
        <w:rPr>
          <w:rFonts w:ascii="FrankRuehl" w:hAnsi="FrankRuehl" w:cs="FrankRuehl"/>
          <w:szCs w:val="20"/>
          <w:rtl/>
        </w:rPr>
        <w:t xml:space="preserve">: </w:t>
      </w:r>
      <w:r w:rsidRPr="00EF7277">
        <w:rPr>
          <w:rFonts w:ascii="FrankRuehl" w:hAnsi="FrankRuehl" w:cs="FrankRuehl"/>
          <w:szCs w:val="20"/>
          <w:rtl/>
        </w:rPr>
        <w:t xml:space="preserve">ואולי הקפיד אלישע, לפי שלא שאלו לו עצה </w:t>
      </w:r>
      <w:r w:rsidRPr="00EF7277">
        <w:rPr>
          <w:rFonts w:ascii="FrankRuehl" w:hAnsi="FrankRuehl" w:cs="FrankRuehl"/>
          <w:b/>
          <w:bCs/>
          <w:szCs w:val="20"/>
          <w:rtl/>
        </w:rPr>
        <w:t>האם</w:t>
      </w:r>
      <w:r w:rsidRPr="00EF7277">
        <w:rPr>
          <w:rFonts w:ascii="FrankRuehl" w:hAnsi="FrankRuehl" w:cs="FrankRuehl"/>
          <w:szCs w:val="20"/>
          <w:rtl/>
        </w:rPr>
        <w:t xml:space="preserve"> </w:t>
      </w:r>
      <w:proofErr w:type="spellStart"/>
      <w:r w:rsidRPr="00EF7277">
        <w:rPr>
          <w:rFonts w:ascii="FrankRuehl" w:hAnsi="FrankRuehl" w:cs="FrankRuehl"/>
          <w:szCs w:val="20"/>
          <w:rtl/>
        </w:rPr>
        <w:t>נלכה</w:t>
      </w:r>
      <w:proofErr w:type="spellEnd"/>
      <w:r w:rsidRPr="00EF7277">
        <w:rPr>
          <w:rFonts w:ascii="FrankRuehl" w:hAnsi="FrankRuehl" w:cs="FrankRuehl"/>
          <w:szCs w:val="20"/>
          <w:rtl/>
        </w:rPr>
        <w:t xml:space="preserve"> שם לכרות [עצים], כי שינוי מקום היה ראוי לשאול את פיו, ולא היה להם לומר "</w:t>
      </w:r>
      <w:proofErr w:type="spellStart"/>
      <w:r w:rsidRPr="00EF7277">
        <w:rPr>
          <w:rFonts w:ascii="FrankRuehl" w:hAnsi="FrankRuehl" w:cs="FrankRuehl"/>
          <w:szCs w:val="20"/>
          <w:rtl/>
        </w:rPr>
        <w:t>נלכה</w:t>
      </w:r>
      <w:proofErr w:type="spellEnd"/>
      <w:r w:rsidRPr="00EF7277">
        <w:rPr>
          <w:rFonts w:ascii="FrankRuehl" w:hAnsi="FrankRuehl" w:cs="FrankRuehl"/>
          <w:szCs w:val="20"/>
          <w:rtl/>
        </w:rPr>
        <w:t xml:space="preserve"> נא עד הירדן",</w:t>
      </w:r>
      <w:r w:rsidRPr="00EF7277">
        <w:rPr>
          <w:rFonts w:ascii="FrankRuehl" w:hAnsi="FrankRuehl" w:cs="FrankRuehl"/>
          <w:szCs w:val="20"/>
        </w:rPr>
        <w:t xml:space="preserve"> </w:t>
      </w:r>
      <w:r w:rsidRPr="00EF7277">
        <w:rPr>
          <w:rFonts w:ascii="FrankRuehl" w:hAnsi="FrankRuehl" w:cs="FrankRuehl"/>
          <w:szCs w:val="20"/>
          <w:rtl/>
        </w:rPr>
        <w:t xml:space="preserve"> בפשיטות. ולזה השיב "לכו" – אתם, דרך כעס.</w:t>
      </w:r>
    </w:p>
    <w:p w:rsidR="00EF7277" w:rsidRPr="00EF7277" w:rsidRDefault="00EF7277" w:rsidP="00EF7277">
      <w:pPr>
        <w:pStyle w:val="a5"/>
        <w:spacing w:after="0"/>
        <w:ind w:firstLine="0"/>
        <w:rPr>
          <w:rFonts w:ascii="FrankRuehl" w:hAnsi="FrankRuehl" w:cs="FrankRuehl"/>
          <w:szCs w:val="20"/>
          <w:rtl/>
        </w:rPr>
      </w:pPr>
      <w:r w:rsidRPr="00EF7277">
        <w:rPr>
          <w:rFonts w:ascii="FrankRuehl" w:hAnsi="FrankRuehl" w:cs="FrankRuehl"/>
          <w:szCs w:val="20"/>
          <w:rtl/>
        </w:rPr>
        <w:t>"ויאמר האחד" – הגדול והמיוחד שבהם.</w:t>
      </w:r>
    </w:p>
    <w:p w:rsidR="00EF7277" w:rsidRPr="00EF7277" w:rsidRDefault="00EF7277" w:rsidP="00EF7277">
      <w:pPr>
        <w:pStyle w:val="a5"/>
        <w:spacing w:before="0"/>
        <w:ind w:firstLine="0"/>
        <w:rPr>
          <w:rFonts w:ascii="FrankRuehl" w:hAnsi="FrankRuehl" w:cs="FrankRuehl"/>
          <w:szCs w:val="20"/>
          <w:rtl/>
        </w:rPr>
      </w:pPr>
      <w:r w:rsidRPr="00EF7277">
        <w:rPr>
          <w:rFonts w:ascii="FrankRuehl" w:hAnsi="FrankRuehl" w:cs="FrankRuehl"/>
          <w:szCs w:val="20"/>
          <w:rtl/>
        </w:rPr>
        <w:t>"הואל נא" והתרצה "ללכת את עבדיך" – כי עבדיך אנחנו, וכמתחטאים לפניך אמרנו "</w:t>
      </w:r>
      <w:proofErr w:type="spellStart"/>
      <w:r w:rsidRPr="00EF7277">
        <w:rPr>
          <w:rFonts w:ascii="FrankRuehl" w:hAnsi="FrankRuehl" w:cs="FrankRuehl"/>
          <w:szCs w:val="20"/>
          <w:rtl/>
        </w:rPr>
        <w:t>נלכה</w:t>
      </w:r>
      <w:proofErr w:type="spellEnd"/>
      <w:r w:rsidRPr="00EF7277">
        <w:rPr>
          <w:rFonts w:ascii="FrankRuehl" w:hAnsi="FrankRuehl" w:cs="FrankRuehl"/>
          <w:szCs w:val="20"/>
          <w:rtl/>
        </w:rPr>
        <w:t xml:space="preserve"> נא" </w:t>
      </w:r>
      <w:proofErr w:type="spellStart"/>
      <w:r w:rsidRPr="00EF7277">
        <w:rPr>
          <w:rFonts w:ascii="FrankRuehl" w:hAnsi="FrankRuehl" w:cs="FrankRuehl"/>
          <w:szCs w:val="20"/>
          <w:rtl/>
        </w:rPr>
        <w:t>וכו</w:t>
      </w:r>
      <w:proofErr w:type="spellEnd"/>
      <w:r w:rsidRPr="00EF7277">
        <w:rPr>
          <w:rFonts w:ascii="FrankRuehl" w:hAnsi="FrankRuehl" w:cs="FrankRuehl"/>
          <w:szCs w:val="20"/>
          <w:rtl/>
        </w:rPr>
        <w:t>', אבל הכול ברצונך וחפצך. וזהו שאמר "הואל נא" – לשון בקשה.</w:t>
      </w:r>
      <w:r w:rsidRPr="00EF7277">
        <w:rPr>
          <w:rFonts w:ascii="FrankRuehl" w:hAnsi="FrankRuehl" w:cs="FrankRuehl"/>
          <w:szCs w:val="20"/>
          <w:rtl/>
        </w:rPr>
        <w:t xml:space="preserve"> </w:t>
      </w:r>
    </w:p>
    <w:p w:rsidR="00EF7277" w:rsidRPr="005E0C60" w:rsidRDefault="00EF7277" w:rsidP="005E0C60">
      <w:pPr>
        <w:pStyle w:val="a5"/>
        <w:spacing w:before="0"/>
        <w:ind w:firstLine="0"/>
        <w:rPr>
          <w:rFonts w:ascii="FrankRuehl" w:hAnsi="FrankRuehl" w:cs="FrankRuehl"/>
          <w:szCs w:val="20"/>
        </w:rPr>
      </w:pPr>
      <w:r w:rsidRPr="005E0C60">
        <w:rPr>
          <w:rFonts w:ascii="FrankRuehl" w:hAnsi="FrankRuehl" w:cs="FrankRuehl"/>
          <w:szCs w:val="20"/>
          <w:rtl/>
        </w:rPr>
        <w:t xml:space="preserve">"ויאמר: אני אלך" </w:t>
      </w:r>
      <w:r w:rsidR="005E0C60" w:rsidRPr="005E0C60">
        <w:rPr>
          <w:rFonts w:ascii="FrankRuehl" w:hAnsi="FrankRuehl" w:cs="FrankRuehl"/>
          <w:szCs w:val="20"/>
          <w:rtl/>
        </w:rPr>
        <w:t>– קיבל הריצוי מיד – נח להתרצות.</w:t>
      </w:r>
    </w:p>
  </w:footnote>
  <w:footnote w:id="4">
    <w:p w:rsidR="005E0C60" w:rsidRPr="00914C2A" w:rsidRDefault="005E0C60" w:rsidP="00914C2A">
      <w:pPr>
        <w:pStyle w:val="a9"/>
        <w:rPr>
          <w:rFonts w:ascii="FrankRuehl" w:hAnsi="FrankRuehl" w:cs="FrankRuehl"/>
          <w:szCs w:val="20"/>
        </w:rPr>
      </w:pPr>
      <w:r w:rsidRPr="005E0C60">
        <w:rPr>
          <w:rStyle w:val="a8"/>
          <w:rFonts w:ascii="FrankRuehl" w:hAnsi="FrankRuehl" w:cs="FrankRuehl"/>
          <w:szCs w:val="20"/>
        </w:rPr>
        <w:footnoteRef/>
      </w:r>
      <w:r w:rsidRPr="005E0C60">
        <w:rPr>
          <w:rFonts w:ascii="FrankRuehl" w:hAnsi="FrankRuehl" w:cs="FrankRuehl"/>
          <w:szCs w:val="20"/>
          <w:rtl/>
        </w:rPr>
        <w:t xml:space="preserve"> </w:t>
      </w:r>
      <w:r w:rsidRPr="005E0C60">
        <w:rPr>
          <w:rFonts w:ascii="FrankRuehl" w:hAnsi="FrankRuehl" w:cs="FrankRuehl"/>
          <w:b/>
          <w:bCs/>
          <w:szCs w:val="20"/>
          <w:rtl/>
        </w:rPr>
        <w:t>כלי יקר</w:t>
      </w:r>
      <w:r w:rsidRPr="005E0C60">
        <w:rPr>
          <w:rFonts w:ascii="FrankRuehl" w:hAnsi="FrankRuehl" w:cs="FrankRuehl"/>
          <w:szCs w:val="20"/>
          <w:rtl/>
        </w:rPr>
        <w:t xml:space="preserve">: </w:t>
      </w:r>
      <w:r w:rsidRPr="005E0C60">
        <w:rPr>
          <w:rFonts w:ascii="FrankRuehl" w:hAnsi="FrankRuehl" w:cs="FrankRuehl"/>
          <w:szCs w:val="20"/>
          <w:rtl/>
        </w:rPr>
        <w:t xml:space="preserve">זה שאמר 'האחד' – רוצה לומר </w:t>
      </w:r>
      <w:r w:rsidRPr="005E0C60">
        <w:rPr>
          <w:rFonts w:ascii="FrankRuehl" w:hAnsi="FrankRuehl" w:cs="FrankRuehl"/>
          <w:b/>
          <w:bCs/>
          <w:szCs w:val="20"/>
          <w:rtl/>
        </w:rPr>
        <w:t>האחד</w:t>
      </w:r>
      <w:r w:rsidRPr="005E0C60">
        <w:rPr>
          <w:rFonts w:ascii="FrankRuehl" w:hAnsi="FrankRuehl" w:cs="FrankRuehl"/>
          <w:szCs w:val="20"/>
          <w:rtl/>
        </w:rPr>
        <w:t xml:space="preserve"> </w:t>
      </w:r>
      <w:r w:rsidRPr="005E0C60">
        <w:rPr>
          <w:rFonts w:ascii="FrankRuehl" w:hAnsi="FrankRuehl" w:cs="FrankRuehl"/>
          <w:b/>
          <w:bCs/>
          <w:szCs w:val="20"/>
          <w:rtl/>
        </w:rPr>
        <w:t>הנזכר</w:t>
      </w:r>
      <w:r w:rsidRPr="005E0C60">
        <w:rPr>
          <w:rFonts w:ascii="FrankRuehl" w:hAnsi="FrankRuehl" w:cs="FrankRuehl"/>
          <w:szCs w:val="20"/>
          <w:rtl/>
        </w:rPr>
        <w:t xml:space="preserve"> שהשכיל </w:t>
      </w:r>
      <w:proofErr w:type="spellStart"/>
      <w:r w:rsidRPr="005E0C60">
        <w:rPr>
          <w:rFonts w:ascii="FrankRuehl" w:hAnsi="FrankRuehl" w:cs="FrankRuehl"/>
          <w:szCs w:val="20"/>
          <w:rtl/>
        </w:rPr>
        <w:t>בקחתו</w:t>
      </w:r>
      <w:proofErr w:type="spellEnd"/>
      <w:r w:rsidRPr="005E0C60">
        <w:rPr>
          <w:rFonts w:ascii="FrankRuehl" w:hAnsi="FrankRuehl" w:cs="FrankRuehl"/>
          <w:szCs w:val="20"/>
          <w:rtl/>
        </w:rPr>
        <w:t xml:space="preserve"> [את] הנביא... ולמעלה אמר (ג) "ויאמר האחד" בה"א הידיעה, לגלות שהוא האחד שהיה מפיל הקורה בהכאתו בה בגרזן ונשל הברזל.</w:t>
      </w:r>
      <w:r w:rsidRPr="005E0C60">
        <w:rPr>
          <w:rFonts w:ascii="FrankRuehl" w:hAnsi="FrankRuehl" w:cs="FrankRuehl"/>
          <w:szCs w:val="20"/>
          <w:rtl/>
        </w:rPr>
        <w:t xml:space="preserve"> </w:t>
      </w:r>
      <w:r w:rsidRPr="005E0C60">
        <w:rPr>
          <w:rFonts w:ascii="FrankRuehl" w:hAnsi="FrankRuehl" w:cs="FrankRuehl"/>
          <w:szCs w:val="20"/>
          <w:rtl/>
        </w:rPr>
        <w:t>ולהיות 'האחד' הזה זוכה כשריצה אותו ו</w:t>
      </w:r>
      <w:r w:rsidRPr="005E0C60">
        <w:rPr>
          <w:rFonts w:ascii="FrankRuehl" w:hAnsi="FrankRuehl" w:cs="FrankRuehl"/>
          <w:szCs w:val="20"/>
          <w:rtl/>
        </w:rPr>
        <w:t>פייסו, זכה שנעשה על ידו הנס הזה</w:t>
      </w:r>
      <w:r w:rsidRPr="005E0C60">
        <w:rPr>
          <w:rFonts w:ascii="FrankRuehl" w:hAnsi="FrankRuehl" w:cs="FrankRuehl"/>
          <w:szCs w:val="20"/>
          <w:rtl/>
        </w:rPr>
        <w:t>.</w:t>
      </w:r>
      <w:r w:rsidRPr="005E0C60">
        <w:rPr>
          <w:rFonts w:ascii="FrankRuehl" w:hAnsi="FrankRuehl" w:cs="FrankRuehl"/>
          <w:szCs w:val="20"/>
          <w:rtl/>
        </w:rPr>
        <w:t xml:space="preserve"> </w:t>
      </w:r>
      <w:r w:rsidRPr="005E0C60">
        <w:rPr>
          <w:rFonts w:ascii="FrankRuehl" w:hAnsi="FrankRuehl" w:cs="FrankRuehl"/>
          <w:szCs w:val="20"/>
          <w:rtl/>
        </w:rPr>
        <w:t xml:space="preserve">ומכלל הנס הוא מה שאמר "ויאמר הרם לך, וישלח ידו </w:t>
      </w:r>
      <w:proofErr w:type="spellStart"/>
      <w:r w:rsidRPr="005E0C60">
        <w:rPr>
          <w:rFonts w:ascii="FrankRuehl" w:hAnsi="FrankRuehl" w:cs="FrankRuehl"/>
          <w:szCs w:val="20"/>
          <w:rtl/>
        </w:rPr>
        <w:t>ויקחהו</w:t>
      </w:r>
      <w:proofErr w:type="spellEnd"/>
      <w:r w:rsidRPr="005E0C60">
        <w:rPr>
          <w:rFonts w:ascii="FrankRuehl" w:hAnsi="FrankRuehl" w:cs="FrankRuehl"/>
          <w:szCs w:val="20"/>
          <w:rtl/>
        </w:rPr>
        <w:t xml:space="preserve">". כי היה אפשר </w:t>
      </w:r>
      <w:proofErr w:type="spellStart"/>
      <w:r w:rsidRPr="005E0C60">
        <w:rPr>
          <w:rFonts w:ascii="FrankRuehl" w:hAnsi="FrankRuehl" w:cs="FrankRuehl"/>
          <w:szCs w:val="20"/>
          <w:rtl/>
        </w:rPr>
        <w:t>שבהכות</w:t>
      </w:r>
      <w:proofErr w:type="spellEnd"/>
      <w:r w:rsidRPr="005E0C60">
        <w:rPr>
          <w:rFonts w:ascii="FrankRuehl" w:hAnsi="FrankRuehl" w:cs="FrankRuehl"/>
          <w:szCs w:val="20"/>
          <w:rtl/>
        </w:rPr>
        <w:t xml:space="preserve"> (- 'האחד') בקורה להפיל ונשל הברזל, נפל בריחוק. והציף (- אלישע) הברזל והיה צף על פני המים, </w:t>
      </w:r>
      <w:r w:rsidRPr="005E0C60">
        <w:rPr>
          <w:rFonts w:ascii="FrankRuehl" w:hAnsi="FrankRuehl" w:cs="FrankRuehl"/>
          <w:b/>
          <w:bCs/>
          <w:szCs w:val="20"/>
          <w:rtl/>
        </w:rPr>
        <w:t>עד שיוכל להושיט ידו לקחתו</w:t>
      </w:r>
      <w:r w:rsidRPr="005E0C60">
        <w:rPr>
          <w:rFonts w:ascii="FrankRuehl" w:hAnsi="FrankRuehl" w:cs="FrankRuehl"/>
          <w:szCs w:val="20"/>
          <w:rtl/>
        </w:rPr>
        <w:t xml:space="preserve">. ולפי שהיה 'האחד' הנזכר מוטל מדאגת הברזל והוא שאול, אמר לו הנביא "הרם </w:t>
      </w:r>
      <w:r w:rsidRPr="005E0C60">
        <w:rPr>
          <w:rFonts w:ascii="FrankRuehl" w:hAnsi="FrankRuehl" w:cs="FrankRuehl"/>
          <w:b/>
          <w:bCs/>
          <w:szCs w:val="20"/>
          <w:rtl/>
        </w:rPr>
        <w:t>לך</w:t>
      </w:r>
      <w:r w:rsidRPr="005E0C60">
        <w:rPr>
          <w:rFonts w:ascii="FrankRuehl" w:hAnsi="FrankRuehl" w:cs="FrankRuehl"/>
          <w:szCs w:val="20"/>
          <w:rtl/>
        </w:rPr>
        <w:t>" – קום לך! "וישלח ידו" – ותרץ – "</w:t>
      </w:r>
      <w:proofErr w:type="spellStart"/>
      <w:r w:rsidRPr="005E0C60">
        <w:rPr>
          <w:rFonts w:ascii="FrankRuehl" w:hAnsi="FrankRuehl" w:cs="FrankRuehl"/>
          <w:szCs w:val="20"/>
          <w:rtl/>
        </w:rPr>
        <w:t>ויקחהו</w:t>
      </w:r>
      <w:proofErr w:type="spellEnd"/>
      <w:r w:rsidRPr="005E0C60">
        <w:rPr>
          <w:rFonts w:ascii="FrankRuehl" w:hAnsi="FrankRuehl" w:cs="FrankRuehl"/>
          <w:szCs w:val="20"/>
          <w:rtl/>
        </w:rPr>
        <w:t xml:space="preserve">". ואפילו שהיה רחוק – נתקרב אליו </w:t>
      </w:r>
      <w:proofErr w:type="spellStart"/>
      <w:r w:rsidRPr="00914C2A">
        <w:rPr>
          <w:rFonts w:ascii="FrankRuehl" w:hAnsi="FrankRuehl" w:cs="FrankRuehl"/>
          <w:szCs w:val="20"/>
          <w:rtl/>
        </w:rPr>
        <w:t>ויקחהו</w:t>
      </w:r>
      <w:proofErr w:type="spellEnd"/>
      <w:r w:rsidRPr="00914C2A">
        <w:rPr>
          <w:rFonts w:ascii="FrankRuehl" w:hAnsi="FrankRuehl" w:cs="FrankRuehl"/>
          <w:szCs w:val="20"/>
          <w:rtl/>
        </w:rPr>
        <w:t>.</w:t>
      </w:r>
    </w:p>
  </w:footnote>
  <w:footnote w:id="5">
    <w:p w:rsidR="00914C2A" w:rsidRPr="00914C2A" w:rsidRDefault="00914C2A" w:rsidP="00914C2A">
      <w:pPr>
        <w:pStyle w:val="a9"/>
        <w:rPr>
          <w:rFonts w:ascii="FrankRuehl" w:hAnsi="FrankRuehl" w:cs="FrankRuehl"/>
          <w:szCs w:val="20"/>
          <w:rtl/>
        </w:rPr>
      </w:pPr>
      <w:r w:rsidRPr="00914C2A">
        <w:rPr>
          <w:rStyle w:val="a8"/>
          <w:rFonts w:ascii="FrankRuehl" w:hAnsi="FrankRuehl" w:cs="FrankRuehl"/>
          <w:szCs w:val="20"/>
        </w:rPr>
        <w:footnoteRef/>
      </w:r>
      <w:r w:rsidRPr="00914C2A">
        <w:rPr>
          <w:rFonts w:ascii="FrankRuehl" w:hAnsi="FrankRuehl" w:cs="FrankRuehl"/>
          <w:szCs w:val="20"/>
          <w:rtl/>
        </w:rPr>
        <w:t xml:space="preserve"> </w:t>
      </w:r>
      <w:proofErr w:type="spellStart"/>
      <w:r w:rsidRPr="00EF7277">
        <w:rPr>
          <w:rFonts w:ascii="FrankRuehl" w:hAnsi="FrankRuehl" w:cs="FrankRuehl"/>
          <w:b/>
          <w:bCs/>
          <w:szCs w:val="20"/>
          <w:rtl/>
        </w:rPr>
        <w:t>אברבאנל</w:t>
      </w:r>
      <w:proofErr w:type="spellEnd"/>
      <w:r>
        <w:rPr>
          <w:rFonts w:ascii="FrankRuehl" w:hAnsi="FrankRuehl" w:cs="FrankRuehl" w:hint="cs"/>
          <w:szCs w:val="20"/>
          <w:rtl/>
        </w:rPr>
        <w:t>:</w:t>
      </w:r>
      <w:r w:rsidRPr="00914C2A">
        <w:rPr>
          <w:rFonts w:ascii="FrankRuehl" w:hAnsi="FrankRuehl" w:cs="FrankRuehl"/>
          <w:szCs w:val="20"/>
          <w:rtl/>
        </w:rPr>
        <w:t xml:space="preserve"> </w:t>
      </w:r>
      <w:r w:rsidRPr="00914C2A">
        <w:rPr>
          <w:rFonts w:ascii="FrankRuehl" w:hAnsi="FrankRuehl" w:cs="FrankRuehl"/>
          <w:szCs w:val="20"/>
          <w:rtl/>
        </w:rPr>
        <w:t xml:space="preserve">הנביא, כאשר הראהו המקום אשר נפל שם הברזל, לקח בידו </w:t>
      </w:r>
      <w:r w:rsidRPr="00914C2A">
        <w:rPr>
          <w:rFonts w:ascii="FrankRuehl" w:hAnsi="FrankRuehl" w:cs="FrankRuehl"/>
          <w:b/>
          <w:bCs/>
          <w:szCs w:val="20"/>
          <w:rtl/>
        </w:rPr>
        <w:t>עץ קטן</w:t>
      </w:r>
      <w:r w:rsidRPr="00914C2A">
        <w:rPr>
          <w:rFonts w:ascii="FrankRuehl" w:hAnsi="FrankRuehl" w:cs="FrankRuehl"/>
          <w:szCs w:val="20"/>
          <w:rtl/>
        </w:rPr>
        <w:t>, והשליכו שמה באותו מקום קצוב ומוגבל, וזהו "</w:t>
      </w:r>
      <w:proofErr w:type="spellStart"/>
      <w:r w:rsidRPr="00914C2A">
        <w:rPr>
          <w:rFonts w:ascii="FrankRuehl" w:hAnsi="FrankRuehl" w:cs="FrankRuehl"/>
          <w:szCs w:val="20"/>
          <w:rtl/>
        </w:rPr>
        <w:t>ויקצב</w:t>
      </w:r>
      <w:proofErr w:type="spellEnd"/>
      <w:r w:rsidRPr="00914C2A">
        <w:rPr>
          <w:rFonts w:ascii="FrankRuehl" w:hAnsi="FrankRuehl" w:cs="FrankRuehl"/>
          <w:szCs w:val="20"/>
          <w:rtl/>
        </w:rPr>
        <w:t xml:space="preserve"> עץ וישליכהו שמה" – באותו מקום קצוב ומוגבל, </w:t>
      </w:r>
      <w:r w:rsidRPr="00914C2A">
        <w:rPr>
          <w:rFonts w:ascii="FrankRuehl" w:hAnsi="FrankRuehl" w:cs="FrankRuehl"/>
          <w:b/>
          <w:bCs/>
          <w:szCs w:val="20"/>
          <w:rtl/>
        </w:rPr>
        <w:t>כאילו שלח אותו העץ לקרוא את הברזל שיבוא לפניו</w:t>
      </w:r>
      <w:r w:rsidRPr="00914C2A">
        <w:rPr>
          <w:rFonts w:ascii="FrankRuehl" w:hAnsi="FrankRuehl" w:cs="FrankRuehl"/>
          <w:szCs w:val="20"/>
          <w:rtl/>
        </w:rPr>
        <w:t>, ומיד: "</w:t>
      </w:r>
      <w:proofErr w:type="spellStart"/>
      <w:r w:rsidRPr="00914C2A">
        <w:rPr>
          <w:rFonts w:ascii="FrankRuehl" w:hAnsi="FrankRuehl" w:cs="FrankRuehl"/>
          <w:szCs w:val="20"/>
          <w:rtl/>
        </w:rPr>
        <w:t>ויצף</w:t>
      </w:r>
      <w:proofErr w:type="spellEnd"/>
      <w:r w:rsidRPr="00914C2A">
        <w:rPr>
          <w:rFonts w:ascii="FrankRuehl" w:hAnsi="FrankRuehl" w:cs="FrankRuehl"/>
          <w:szCs w:val="20"/>
          <w:rtl/>
        </w:rPr>
        <w:t xml:space="preserve"> הברזל". כי כאשר ירד שמה העץ, עלה הברזל כמאמר הנביא... וכן היה: שהעץ שהיה קל צלל במים הפך טבעו, והברזל שהיה כבד, צף למעלה. </w:t>
      </w:r>
      <w:r w:rsidRPr="00914C2A">
        <w:rPr>
          <w:rFonts w:ascii="FrankRuehl" w:hAnsi="FrankRuehl" w:cs="FrankRuehl"/>
          <w:b/>
          <w:bCs/>
          <w:szCs w:val="20"/>
          <w:rtl/>
        </w:rPr>
        <w:t>להורות כי כפי היכולת הא-</w:t>
      </w:r>
      <w:proofErr w:type="spellStart"/>
      <w:r w:rsidRPr="00914C2A">
        <w:rPr>
          <w:rFonts w:ascii="FrankRuehl" w:hAnsi="FrankRuehl" w:cs="FrankRuehl"/>
          <w:b/>
          <w:bCs/>
          <w:szCs w:val="20"/>
          <w:rtl/>
        </w:rPr>
        <w:t>לוהי</w:t>
      </w:r>
      <w:proofErr w:type="spellEnd"/>
      <w:r w:rsidRPr="00914C2A">
        <w:rPr>
          <w:rFonts w:ascii="FrankRuehl" w:hAnsi="FrankRuehl" w:cs="FrankRuehl"/>
          <w:b/>
          <w:bCs/>
          <w:szCs w:val="20"/>
          <w:rtl/>
        </w:rPr>
        <w:t xml:space="preserve"> יהיו הדברים, ואין להם טבע אחר, כי אם הנטבע בהם בחכמת בוראם, שיוכל </w:t>
      </w:r>
      <w:proofErr w:type="spellStart"/>
      <w:r w:rsidRPr="00914C2A">
        <w:rPr>
          <w:rFonts w:ascii="FrankRuehl" w:hAnsi="FrankRuehl" w:cs="FrankRuehl"/>
          <w:b/>
          <w:bCs/>
          <w:szCs w:val="20"/>
          <w:rtl/>
        </w:rPr>
        <w:t>לשנותם</w:t>
      </w:r>
      <w:proofErr w:type="spellEnd"/>
      <w:r w:rsidRPr="00914C2A">
        <w:rPr>
          <w:rFonts w:ascii="FrankRuehl" w:hAnsi="FrankRuehl" w:cs="FrankRuehl"/>
          <w:b/>
          <w:bCs/>
          <w:szCs w:val="20"/>
          <w:rtl/>
        </w:rPr>
        <w:t xml:space="preserve"> כשירצה</w:t>
      </w:r>
      <w:r w:rsidRPr="00914C2A">
        <w:rPr>
          <w:rFonts w:ascii="FrankRuehl" w:hAnsi="FrankRuehl" w:cs="FrankRuehl"/>
          <w:szCs w:val="20"/>
          <w:rtl/>
        </w:rPr>
        <w:t>.</w:t>
      </w:r>
    </w:p>
    <w:p w:rsidR="00914C2A" w:rsidRPr="00BE052B" w:rsidRDefault="00914C2A" w:rsidP="00BE052B">
      <w:pPr>
        <w:pStyle w:val="a9"/>
        <w:rPr>
          <w:rFonts w:ascii="FrankRuehl" w:hAnsi="FrankRuehl" w:cs="FrankRuehl" w:hint="cs"/>
          <w:szCs w:val="20"/>
        </w:rPr>
      </w:pPr>
    </w:p>
  </w:footnote>
  <w:footnote w:id="6">
    <w:p w:rsidR="00BE052B" w:rsidRDefault="00BE052B" w:rsidP="00BE052B">
      <w:pPr>
        <w:pStyle w:val="ad"/>
        <w:rPr>
          <w:rFonts w:hint="cs"/>
          <w:sz w:val="22"/>
          <w:rtl/>
        </w:rPr>
      </w:pPr>
      <w:r>
        <w:rPr>
          <w:rStyle w:val="a8"/>
        </w:rPr>
        <w:footnoteRef/>
      </w:r>
      <w:r>
        <w:rPr>
          <w:rtl/>
        </w:rPr>
        <w:t xml:space="preserve"> </w:t>
      </w:r>
      <w:r w:rsidRPr="00BE052B">
        <w:rPr>
          <w:rFonts w:ascii="FrankRuehl" w:hAnsi="FrankRuehl" w:cs="FrankRuehl"/>
          <w:sz w:val="20"/>
          <w:szCs w:val="20"/>
          <w:rtl/>
        </w:rPr>
        <w:t xml:space="preserve">ג', </w:t>
      </w:r>
      <w:proofErr w:type="spellStart"/>
      <w:r w:rsidRPr="00BE052B">
        <w:rPr>
          <w:rFonts w:ascii="FrankRuehl" w:hAnsi="FrankRuehl" w:cs="FrankRuehl"/>
          <w:sz w:val="20"/>
          <w:szCs w:val="20"/>
          <w:rtl/>
        </w:rPr>
        <w:t>יט</w:t>
      </w:r>
      <w:proofErr w:type="spellEnd"/>
      <w:r w:rsidRPr="00BE052B">
        <w:rPr>
          <w:rFonts w:ascii="FrankRuehl" w:hAnsi="FrankRuehl" w:cs="FrankRuehl"/>
          <w:sz w:val="20"/>
          <w:szCs w:val="20"/>
          <w:rtl/>
        </w:rPr>
        <w:tab/>
      </w:r>
      <w:r w:rsidRPr="00BE052B">
        <w:rPr>
          <w:rFonts w:ascii="FrankRuehl" w:hAnsi="FrankRuehl" w:cs="FrankRuehl"/>
          <w:sz w:val="20"/>
          <w:szCs w:val="20"/>
          <w:rtl/>
        </w:rPr>
        <w:tab/>
        <w:t>וְהִכִּיתֶם כָּל עִיר מִבְצָר וְכָל עִיר מִבְחוֹר</w:t>
      </w:r>
      <w:r w:rsidRPr="00BE052B">
        <w:rPr>
          <w:rFonts w:ascii="FrankRuehl" w:hAnsi="FrankRuehl" w:cs="FrankRuehl"/>
          <w:sz w:val="20"/>
          <w:szCs w:val="20"/>
          <w:rtl/>
        </w:rPr>
        <w:t xml:space="preserve"> </w:t>
      </w:r>
      <w:r w:rsidRPr="00BE052B">
        <w:rPr>
          <w:rFonts w:ascii="FrankRuehl" w:hAnsi="FrankRuehl" w:cs="FrankRuehl"/>
          <w:sz w:val="20"/>
          <w:szCs w:val="20"/>
          <w:rtl/>
        </w:rPr>
        <w:t>וְכָל עֵץ טוֹב תַּפִּילוּ, וְכָל מַעְיְנֵי מַיִם תִּסְתֹּמוּ</w:t>
      </w:r>
      <w:r w:rsidRPr="00BE052B">
        <w:rPr>
          <w:rFonts w:ascii="FrankRuehl" w:hAnsi="FrankRuehl" w:cs="FrankRuehl"/>
          <w:sz w:val="20"/>
          <w:szCs w:val="20"/>
          <w:rtl/>
        </w:rPr>
        <w:t xml:space="preserve"> </w:t>
      </w:r>
      <w:r w:rsidRPr="00BE052B">
        <w:rPr>
          <w:rFonts w:ascii="FrankRuehl" w:hAnsi="FrankRuehl" w:cs="FrankRuehl"/>
          <w:sz w:val="20"/>
          <w:szCs w:val="20"/>
          <w:rtl/>
        </w:rPr>
        <w:t>וְכֹל הַחֶלְקָה הַטּוֹבָה תַּכְאִבוּ בָּאֲבָנִים.</w:t>
      </w:r>
    </w:p>
    <w:p w:rsidR="00BE052B" w:rsidRDefault="00BE052B">
      <w:pPr>
        <w:pStyle w:val="a6"/>
        <w:rPr>
          <w:rFonts w:hint="cs"/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D5"/>
    <w:rsid w:val="001A6726"/>
    <w:rsid w:val="00447676"/>
    <w:rsid w:val="005D2FD3"/>
    <w:rsid w:val="005E0C60"/>
    <w:rsid w:val="00645D9E"/>
    <w:rsid w:val="007109E6"/>
    <w:rsid w:val="00914C2A"/>
    <w:rsid w:val="00B812E3"/>
    <w:rsid w:val="00BE052B"/>
    <w:rsid w:val="00D73FD5"/>
    <w:rsid w:val="00E30E88"/>
    <w:rsid w:val="00E37DE1"/>
    <w:rsid w:val="00EE24AB"/>
    <w:rsid w:val="00E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282C2"/>
  <w15:chartTrackingRefBased/>
  <w15:docId w15:val="{2A3483F6-A358-4F7D-A19F-5A2B9990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next w:val="a"/>
    <w:link w:val="30"/>
    <w:uiPriority w:val="99"/>
    <w:qFormat/>
    <w:rsid w:val="005D2FD3"/>
    <w:pPr>
      <w:keepNext/>
      <w:autoSpaceDE w:val="0"/>
      <w:autoSpaceDN w:val="0"/>
      <w:spacing w:before="120" w:after="80" w:line="280" w:lineRule="exact"/>
      <w:jc w:val="both"/>
      <w:outlineLvl w:val="2"/>
    </w:pPr>
    <w:rPr>
      <w:rFonts w:ascii="Arial" w:eastAsia="Times New Roman" w:hAnsi="Arial" w:cs="Arial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67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9"/>
    <w:rsid w:val="005D2FD3"/>
    <w:rPr>
      <w:rFonts w:ascii="Arial" w:eastAsia="Times New Roman" w:hAnsi="Arial" w:cs="Arial"/>
      <w:b/>
      <w:bCs/>
      <w:sz w:val="20"/>
    </w:rPr>
  </w:style>
  <w:style w:type="table" w:styleId="a4">
    <w:name w:val="Table Grid"/>
    <w:basedOn w:val="a1"/>
    <w:uiPriority w:val="99"/>
    <w:rsid w:val="005D2FD3"/>
    <w:pPr>
      <w:autoSpaceDE w:val="0"/>
      <w:autoSpaceDN w:val="0"/>
      <w:bidi/>
      <w:spacing w:after="80" w:line="280" w:lineRule="exac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פסוק יחיד"/>
    <w:basedOn w:val="a"/>
    <w:next w:val="a"/>
    <w:uiPriority w:val="99"/>
    <w:rsid w:val="005D2FD3"/>
    <w:pPr>
      <w:tabs>
        <w:tab w:val="left" w:pos="1418"/>
      </w:tabs>
      <w:autoSpaceDE w:val="0"/>
      <w:autoSpaceDN w:val="0"/>
      <w:spacing w:before="120" w:after="120" w:line="280" w:lineRule="exact"/>
      <w:ind w:left="567" w:firstLine="232"/>
      <w:jc w:val="both"/>
    </w:pPr>
    <w:rPr>
      <w:rFonts w:ascii="Times New Roman" w:eastAsia="Times New Roman" w:hAnsi="Times New Roman" w:cs="David"/>
      <w:sz w:val="20"/>
    </w:rPr>
  </w:style>
  <w:style w:type="paragraph" w:styleId="a6">
    <w:name w:val="footnote text"/>
    <w:basedOn w:val="a"/>
    <w:link w:val="a7"/>
    <w:uiPriority w:val="99"/>
    <w:semiHidden/>
    <w:unhideWhenUsed/>
    <w:rsid w:val="00EF7277"/>
    <w:pPr>
      <w:spacing w:after="0" w:line="240" w:lineRule="auto"/>
    </w:pPr>
    <w:rPr>
      <w:sz w:val="20"/>
      <w:szCs w:val="20"/>
    </w:rPr>
  </w:style>
  <w:style w:type="character" w:customStyle="1" w:styleId="a7">
    <w:name w:val="טקסט הערת שוליים תו"/>
    <w:basedOn w:val="a0"/>
    <w:link w:val="a6"/>
    <w:uiPriority w:val="99"/>
    <w:semiHidden/>
    <w:rsid w:val="00EF727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F7277"/>
    <w:rPr>
      <w:vertAlign w:val="superscript"/>
    </w:rPr>
  </w:style>
  <w:style w:type="paragraph" w:styleId="a9">
    <w:name w:val="Quote"/>
    <w:basedOn w:val="a"/>
    <w:link w:val="aa"/>
    <w:uiPriority w:val="99"/>
    <w:qFormat/>
    <w:rsid w:val="005E0C60"/>
    <w:pPr>
      <w:tabs>
        <w:tab w:val="right" w:pos="4620"/>
      </w:tabs>
      <w:autoSpaceDE w:val="0"/>
      <w:autoSpaceDN w:val="0"/>
      <w:spacing w:after="80" w:line="280" w:lineRule="exact"/>
      <w:ind w:left="567"/>
      <w:jc w:val="both"/>
    </w:pPr>
    <w:rPr>
      <w:rFonts w:ascii="Times New Roman" w:eastAsia="Times New Roman" w:hAnsi="Times New Roman" w:cs="David"/>
      <w:sz w:val="20"/>
    </w:rPr>
  </w:style>
  <w:style w:type="character" w:customStyle="1" w:styleId="aa">
    <w:name w:val="ציטוט תו"/>
    <w:basedOn w:val="a0"/>
    <w:link w:val="a9"/>
    <w:uiPriority w:val="99"/>
    <w:rsid w:val="005E0C60"/>
    <w:rPr>
      <w:rFonts w:ascii="Times New Roman" w:eastAsia="Times New Roman" w:hAnsi="Times New Roman" w:cs="David"/>
      <w:sz w:val="20"/>
    </w:rPr>
  </w:style>
  <w:style w:type="paragraph" w:customStyle="1" w:styleId="ab">
    <w:name w:val="פסוק אחרון"/>
    <w:basedOn w:val="a"/>
    <w:uiPriority w:val="99"/>
    <w:rsid w:val="00645D9E"/>
    <w:pPr>
      <w:tabs>
        <w:tab w:val="left" w:pos="1418"/>
      </w:tabs>
      <w:autoSpaceDE w:val="0"/>
      <w:autoSpaceDN w:val="0"/>
      <w:spacing w:after="90" w:line="300" w:lineRule="atLeast"/>
      <w:ind w:left="562" w:firstLine="230"/>
      <w:jc w:val="both"/>
    </w:pPr>
    <w:rPr>
      <w:rFonts w:ascii="Times New Roman" w:eastAsia="Times New Roman" w:hAnsi="Times New Roman" w:cs="David"/>
      <w:sz w:val="18"/>
    </w:rPr>
  </w:style>
  <w:style w:type="paragraph" w:customStyle="1" w:styleId="ac">
    <w:name w:val="פסוק אמצע"/>
    <w:basedOn w:val="a"/>
    <w:uiPriority w:val="99"/>
    <w:rsid w:val="00645D9E"/>
    <w:pPr>
      <w:tabs>
        <w:tab w:val="left" w:pos="1418"/>
      </w:tabs>
      <w:autoSpaceDE w:val="0"/>
      <w:autoSpaceDN w:val="0"/>
      <w:spacing w:after="0" w:line="300" w:lineRule="atLeast"/>
      <w:ind w:left="562" w:firstLine="230"/>
      <w:jc w:val="both"/>
    </w:pPr>
    <w:rPr>
      <w:rFonts w:ascii="Times New Roman" w:eastAsia="Times New Roman" w:hAnsi="Times New Roman" w:cs="David"/>
      <w:sz w:val="18"/>
    </w:rPr>
  </w:style>
  <w:style w:type="paragraph" w:customStyle="1" w:styleId="ad">
    <w:name w:val="פסוק ראשון"/>
    <w:basedOn w:val="a"/>
    <w:next w:val="ac"/>
    <w:uiPriority w:val="99"/>
    <w:rsid w:val="00645D9E"/>
    <w:pPr>
      <w:tabs>
        <w:tab w:val="left" w:pos="1418"/>
      </w:tabs>
      <w:autoSpaceDE w:val="0"/>
      <w:autoSpaceDN w:val="0"/>
      <w:spacing w:before="90" w:after="0" w:line="300" w:lineRule="atLeast"/>
      <w:ind w:left="562" w:firstLine="230"/>
      <w:jc w:val="both"/>
    </w:pPr>
    <w:rPr>
      <w:rFonts w:ascii="Times New Roman" w:eastAsia="Times New Roman" w:hAnsi="Times New Roman" w:cs="David"/>
      <w:sz w:val="18"/>
    </w:rPr>
  </w:style>
  <w:style w:type="paragraph" w:styleId="ae">
    <w:name w:val="header"/>
    <w:basedOn w:val="a"/>
    <w:link w:val="af"/>
    <w:uiPriority w:val="99"/>
    <w:unhideWhenUsed/>
    <w:rsid w:val="00BE05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E052B"/>
  </w:style>
  <w:style w:type="paragraph" w:styleId="af0">
    <w:name w:val="footer"/>
    <w:basedOn w:val="a"/>
    <w:link w:val="af1"/>
    <w:uiPriority w:val="99"/>
    <w:unhideWhenUsed/>
    <w:rsid w:val="00BE05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E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538C0-EBB3-4065-BE2A-EAEE2F0D2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</TotalTime>
  <Pages>2</Pages>
  <Words>742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Elhanan Nir</dc:creator>
  <cp:keywords/>
  <dc:description/>
  <cp:lastModifiedBy>Elhanan Nir</cp:lastModifiedBy>
  <cp:revision>3</cp:revision>
  <dcterms:created xsi:type="dcterms:W3CDTF">2016-06-16T11:16:00Z</dcterms:created>
  <dcterms:modified xsi:type="dcterms:W3CDTF">2016-06-18T20:21:00Z</dcterms:modified>
</cp:coreProperties>
</file>