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7E5" w:rsidRPr="00A114CA" w:rsidRDefault="002913CD" w:rsidP="00A114CA">
      <w:pPr>
        <w:pStyle w:val="1"/>
        <w:rPr>
          <w:rtl/>
        </w:rPr>
      </w:pPr>
      <w:r w:rsidRPr="00A114CA">
        <w:rPr>
          <w:rtl/>
        </w:rPr>
        <w:t xml:space="preserve">מחשבות בעקבות הרב </w:t>
      </w:r>
      <w:proofErr w:type="spellStart"/>
      <w:r w:rsidRPr="00A114CA">
        <w:rPr>
          <w:rtl/>
        </w:rPr>
        <w:t>שג"ר</w:t>
      </w:r>
      <w:proofErr w:type="spellEnd"/>
      <w:r w:rsidRPr="00A114CA">
        <w:rPr>
          <w:rtl/>
        </w:rPr>
        <w:t xml:space="preserve"> – ענווה ולימוד</w:t>
      </w:r>
    </w:p>
    <w:p w:rsidR="000357E5" w:rsidRPr="00A114CA" w:rsidRDefault="000357E5" w:rsidP="000357E5">
      <w:pPr>
        <w:pStyle w:val="3"/>
        <w:rPr>
          <w:rFonts w:ascii="FrankRuehl" w:hAnsi="FrankRuehl" w:cs="FrankRuehl"/>
          <w:sz w:val="23"/>
          <w:szCs w:val="23"/>
          <w:rtl/>
        </w:rPr>
      </w:pPr>
      <w:r w:rsidRPr="00A114CA">
        <w:rPr>
          <w:rFonts w:ascii="FrankRuehl" w:hAnsi="FrankRuehl" w:cs="FrankRuehl"/>
          <w:sz w:val="23"/>
          <w:szCs w:val="23"/>
          <w:rtl/>
        </w:rPr>
        <w:t xml:space="preserve">אלעד </w:t>
      </w:r>
      <w:proofErr w:type="spellStart"/>
      <w:r w:rsidRPr="00A114CA">
        <w:rPr>
          <w:rFonts w:ascii="FrankRuehl" w:hAnsi="FrankRuehl" w:cs="FrankRuehl"/>
          <w:sz w:val="23"/>
          <w:szCs w:val="23"/>
          <w:rtl/>
        </w:rPr>
        <w:t>ויטמן</w:t>
      </w:r>
      <w:proofErr w:type="spellEnd"/>
      <w:r w:rsidRPr="00A114CA">
        <w:rPr>
          <w:rFonts w:ascii="FrankRuehl" w:hAnsi="FrankRuehl" w:cs="FrankRuehl"/>
          <w:sz w:val="23"/>
          <w:szCs w:val="23"/>
          <w:rtl/>
        </w:rPr>
        <w:t xml:space="preserve"> – משיעורי חתימת השנה</w:t>
      </w:r>
    </w:p>
    <w:p w:rsidR="008E38D3" w:rsidRPr="00A114CA" w:rsidRDefault="000357E5" w:rsidP="000357E5">
      <w:pPr>
        <w:rPr>
          <w:rFonts w:ascii="FrankRuehl" w:hAnsi="FrankRuehl" w:cs="FrankRuehl"/>
          <w:sz w:val="23"/>
          <w:szCs w:val="23"/>
          <w:rtl/>
        </w:rPr>
      </w:pPr>
      <w:r w:rsidRPr="00A114CA">
        <w:rPr>
          <w:rFonts w:ascii="FrankRuehl" w:hAnsi="FrankRuehl" w:cs="FrankRuehl"/>
          <w:sz w:val="23"/>
          <w:szCs w:val="23"/>
          <w:rtl/>
        </w:rPr>
        <w:t xml:space="preserve">הסיבה העמוקה לכך שאיני מצליח להזדהות עם דברי הרב </w:t>
      </w:r>
      <w:proofErr w:type="spellStart"/>
      <w:r w:rsidRPr="00A114CA">
        <w:rPr>
          <w:rFonts w:ascii="FrankRuehl" w:hAnsi="FrankRuehl" w:cs="FrankRuehl"/>
          <w:sz w:val="23"/>
          <w:szCs w:val="23"/>
          <w:rtl/>
        </w:rPr>
        <w:t>שג"ר</w:t>
      </w:r>
      <w:proofErr w:type="spellEnd"/>
      <w:r w:rsidRPr="00A114CA">
        <w:rPr>
          <w:rFonts w:ascii="FrankRuehl" w:hAnsi="FrankRuehl" w:cs="FrankRuehl"/>
          <w:sz w:val="23"/>
          <w:szCs w:val="23"/>
          <w:rtl/>
        </w:rPr>
        <w:t xml:space="preserve">, היא שבניסוח של עמדתו, החפה </w:t>
      </w:r>
      <w:proofErr w:type="spellStart"/>
      <w:r w:rsidRPr="00A114CA">
        <w:rPr>
          <w:rFonts w:ascii="FrankRuehl" w:hAnsi="FrankRuehl" w:cs="FrankRuehl"/>
          <w:sz w:val="23"/>
          <w:szCs w:val="23"/>
          <w:rtl/>
        </w:rPr>
        <w:t>מלשד</w:t>
      </w:r>
      <w:proofErr w:type="spellEnd"/>
      <w:r w:rsidRPr="00A114CA">
        <w:rPr>
          <w:rFonts w:ascii="FrankRuehl" w:hAnsi="FrankRuehl" w:cs="FrankRuehl"/>
          <w:sz w:val="23"/>
          <w:szCs w:val="23"/>
          <w:rtl/>
        </w:rPr>
        <w:t xml:space="preserve"> של אמת אלא 'מסתפקת' בבחירה ב'אנכי מי שאנכי', באמונה באין סופיות הא-להית שאצלה </w:t>
      </w:r>
      <w:proofErr w:type="spellStart"/>
      <w:r w:rsidRPr="00A114CA">
        <w:rPr>
          <w:rFonts w:ascii="FrankRuehl" w:hAnsi="FrankRuehl" w:cs="FrankRuehl"/>
          <w:sz w:val="23"/>
          <w:szCs w:val="23"/>
          <w:rtl/>
        </w:rPr>
        <w:t>הכל</w:t>
      </w:r>
      <w:proofErr w:type="spellEnd"/>
      <w:r w:rsidRPr="00A114CA">
        <w:rPr>
          <w:rFonts w:ascii="FrankRuehl" w:hAnsi="FrankRuehl" w:cs="FrankRuehl"/>
          <w:sz w:val="23"/>
          <w:szCs w:val="23"/>
          <w:rtl/>
        </w:rPr>
        <w:t xml:space="preserve"> אמת, אני מרגיש שהמכלול היהודי, מאבד מתפקידו, ואנחנו כסוג של דובריו/ לומדיו, מקבלים כיוון אחר לחלוטין, שהוא בעל השלכות קיומיות מרחיקות לכת. בלימוד עמוק של </w:t>
      </w:r>
      <w:proofErr w:type="spellStart"/>
      <w:r w:rsidRPr="00A114CA">
        <w:rPr>
          <w:rFonts w:ascii="FrankRuehl" w:hAnsi="FrankRuehl" w:cs="FrankRuehl"/>
          <w:sz w:val="23"/>
          <w:szCs w:val="23"/>
          <w:rtl/>
        </w:rPr>
        <w:t>מניטו</w:t>
      </w:r>
      <w:proofErr w:type="spellEnd"/>
      <w:r w:rsidRPr="00A114CA">
        <w:rPr>
          <w:rFonts w:ascii="FrankRuehl" w:hAnsi="FrankRuehl" w:cs="FrankRuehl"/>
          <w:sz w:val="23"/>
          <w:szCs w:val="23"/>
          <w:rtl/>
        </w:rPr>
        <w:t xml:space="preserve"> ובעקבותיו, לאחר ניקוי הקליפות וכו' אני מרגיש איזו 'גאות' פנימית וזקיפות קומה, מעבר לבחירה </w:t>
      </w:r>
      <w:proofErr w:type="spellStart"/>
      <w:r w:rsidRPr="00A114CA">
        <w:rPr>
          <w:rFonts w:ascii="FrankRuehl" w:hAnsi="FrankRuehl" w:cs="FrankRuehl"/>
          <w:sz w:val="23"/>
          <w:szCs w:val="23"/>
          <w:rtl/>
        </w:rPr>
        <w:t>הירואית</w:t>
      </w:r>
      <w:proofErr w:type="spellEnd"/>
      <w:r w:rsidRPr="00A114CA">
        <w:rPr>
          <w:rFonts w:ascii="FrankRuehl" w:hAnsi="FrankRuehl" w:cs="FrankRuehl"/>
          <w:sz w:val="23"/>
          <w:szCs w:val="23"/>
          <w:rtl/>
        </w:rPr>
        <w:t xml:space="preserve"> בשמירת ברית עם מערכת חוקים מורכבת, ותפיסות עולם שאולי אבד </w:t>
      </w:r>
      <w:r w:rsidR="00276736" w:rsidRPr="00A114CA">
        <w:rPr>
          <w:rFonts w:ascii="FrankRuehl" w:hAnsi="FrankRuehl" w:cs="FrankRuehl"/>
          <w:sz w:val="23"/>
          <w:szCs w:val="23"/>
          <w:rtl/>
        </w:rPr>
        <w:t>עליהן</w:t>
      </w:r>
      <w:r w:rsidRPr="00A114CA">
        <w:rPr>
          <w:rFonts w:ascii="FrankRuehl" w:hAnsi="FrankRuehl" w:cs="FrankRuehl"/>
          <w:sz w:val="23"/>
          <w:szCs w:val="23"/>
          <w:rtl/>
        </w:rPr>
        <w:t xml:space="preserve"> הקלח.</w:t>
      </w:r>
    </w:p>
    <w:p w:rsidR="000357E5" w:rsidRPr="00A114CA" w:rsidRDefault="000357E5" w:rsidP="000357E5">
      <w:pPr>
        <w:pStyle w:val="3"/>
        <w:rPr>
          <w:rFonts w:ascii="FrankRuehl" w:hAnsi="FrankRuehl" w:cs="FrankRuehl"/>
          <w:sz w:val="23"/>
          <w:szCs w:val="23"/>
          <w:rtl/>
        </w:rPr>
      </w:pPr>
      <w:r w:rsidRPr="00A114CA">
        <w:rPr>
          <w:rFonts w:ascii="FrankRuehl" w:hAnsi="FrankRuehl" w:cs="FrankRuehl"/>
          <w:sz w:val="23"/>
          <w:szCs w:val="23"/>
          <w:rtl/>
        </w:rPr>
        <w:t xml:space="preserve">רבקה מרים – שוליו ממלאים את ההיכל (לזכרו של הרב </w:t>
      </w:r>
      <w:proofErr w:type="spellStart"/>
      <w:r w:rsidRPr="00A114CA">
        <w:rPr>
          <w:rFonts w:ascii="FrankRuehl" w:hAnsi="FrankRuehl" w:cs="FrankRuehl"/>
          <w:sz w:val="23"/>
          <w:szCs w:val="23"/>
          <w:rtl/>
        </w:rPr>
        <w:t>שג"ר</w:t>
      </w:r>
      <w:proofErr w:type="spellEnd"/>
      <w:r w:rsidRPr="00A114CA">
        <w:rPr>
          <w:rFonts w:ascii="FrankRuehl" w:hAnsi="FrankRuehl" w:cs="FrankRuehl"/>
          <w:sz w:val="23"/>
          <w:szCs w:val="23"/>
          <w:rtl/>
        </w:rPr>
        <w:t>, תשע"ו)</w:t>
      </w:r>
    </w:p>
    <w:p w:rsidR="000357E5" w:rsidRPr="00A114CA" w:rsidRDefault="000357E5" w:rsidP="000357E5">
      <w:pPr>
        <w:rPr>
          <w:rFonts w:ascii="FrankRuehl" w:hAnsi="FrankRuehl" w:cs="FrankRuehl"/>
          <w:sz w:val="23"/>
          <w:szCs w:val="23"/>
          <w:rtl/>
        </w:rPr>
      </w:pPr>
      <w:r w:rsidRPr="00A114CA">
        <w:rPr>
          <w:rFonts w:ascii="FrankRuehl" w:hAnsi="FrankRuehl" w:cs="FrankRuehl"/>
          <w:sz w:val="23"/>
          <w:szCs w:val="23"/>
          <w:rtl/>
        </w:rPr>
        <w:t xml:space="preserve">כשאני חושבת על הרב </w:t>
      </w:r>
      <w:proofErr w:type="spellStart"/>
      <w:r w:rsidRPr="00A114CA">
        <w:rPr>
          <w:rFonts w:ascii="FrankRuehl" w:hAnsi="FrankRuehl" w:cs="FrankRuehl"/>
          <w:sz w:val="23"/>
          <w:szCs w:val="23"/>
          <w:rtl/>
        </w:rPr>
        <w:t>שג"ר</w:t>
      </w:r>
      <w:proofErr w:type="spellEnd"/>
      <w:r w:rsidRPr="00A114CA">
        <w:rPr>
          <w:rFonts w:ascii="FrankRuehl" w:hAnsi="FrankRuehl" w:cs="FrankRuehl"/>
          <w:sz w:val="23"/>
          <w:szCs w:val="23"/>
          <w:rtl/>
        </w:rPr>
        <w:t>, הדבר הראשון שעולה בי הוא אי-הישרת המבט שלו. אף פעם לא הישיר מבט לעיניים. מבטו היה מוסב תמיד מזה שאליו דיבר, ואפילו ראשו היה מוטה ממנו מעט.</w:t>
      </w:r>
    </w:p>
    <w:p w:rsidR="000357E5" w:rsidRPr="00A114CA" w:rsidRDefault="000357E5" w:rsidP="000357E5">
      <w:pPr>
        <w:rPr>
          <w:rFonts w:ascii="FrankRuehl" w:hAnsi="FrankRuehl" w:cs="FrankRuehl"/>
          <w:sz w:val="23"/>
          <w:szCs w:val="23"/>
          <w:rtl/>
        </w:rPr>
      </w:pPr>
      <w:r w:rsidRPr="00A114CA">
        <w:rPr>
          <w:rFonts w:ascii="FrankRuehl" w:hAnsi="FrankRuehl" w:cs="FrankRuehl"/>
          <w:sz w:val="23"/>
          <w:szCs w:val="23"/>
          <w:rtl/>
        </w:rPr>
        <w:t>...</w:t>
      </w:r>
    </w:p>
    <w:p w:rsidR="000357E5" w:rsidRPr="00A114CA" w:rsidRDefault="000357E5" w:rsidP="000357E5">
      <w:pPr>
        <w:rPr>
          <w:rFonts w:ascii="FrankRuehl" w:hAnsi="FrankRuehl" w:cs="FrankRuehl"/>
          <w:sz w:val="23"/>
          <w:szCs w:val="23"/>
          <w:rtl/>
        </w:rPr>
      </w:pPr>
      <w:r w:rsidRPr="00A114CA">
        <w:rPr>
          <w:rFonts w:ascii="FrankRuehl" w:hAnsi="FrankRuehl" w:cs="FrankRuehl"/>
          <w:sz w:val="23"/>
          <w:szCs w:val="23"/>
          <w:rtl/>
        </w:rPr>
        <w:t xml:space="preserve">לראשונה פגשתי את הרב </w:t>
      </w:r>
      <w:proofErr w:type="spellStart"/>
      <w:r w:rsidRPr="00A114CA">
        <w:rPr>
          <w:rFonts w:ascii="FrankRuehl" w:hAnsi="FrankRuehl" w:cs="FrankRuehl"/>
          <w:sz w:val="23"/>
          <w:szCs w:val="23"/>
          <w:rtl/>
        </w:rPr>
        <w:t>שג"ר</w:t>
      </w:r>
      <w:proofErr w:type="spellEnd"/>
      <w:r w:rsidRPr="00A114CA">
        <w:rPr>
          <w:rFonts w:ascii="FrankRuehl" w:hAnsi="FrankRuehl" w:cs="FrankRuehl"/>
          <w:sz w:val="23"/>
          <w:szCs w:val="23"/>
          <w:rtl/>
        </w:rPr>
        <w:t xml:space="preserve"> באולפני הרדיו ברחוב הלני המלכה בירושלים, כשאדמיאל קוסמן זימן את שנינו לשוחח </w:t>
      </w:r>
      <w:proofErr w:type="spellStart"/>
      <w:r w:rsidRPr="00A114CA">
        <w:rPr>
          <w:rFonts w:ascii="FrankRuehl" w:hAnsi="FrankRuehl" w:cs="FrankRuehl"/>
          <w:sz w:val="23"/>
          <w:szCs w:val="23"/>
          <w:rtl/>
        </w:rPr>
        <w:t>איתו</w:t>
      </w:r>
      <w:proofErr w:type="spellEnd"/>
      <w:r w:rsidRPr="00A114CA">
        <w:rPr>
          <w:rFonts w:ascii="FrankRuehl" w:hAnsi="FrankRuehl" w:cs="FrankRuehl"/>
          <w:sz w:val="23"/>
          <w:szCs w:val="23"/>
          <w:rtl/>
        </w:rPr>
        <w:t xml:space="preserve"> בתכנית רדיו שהנחה באותם ימים. שמעתי על הרב </w:t>
      </w:r>
      <w:proofErr w:type="spellStart"/>
      <w:r w:rsidRPr="00A114CA">
        <w:rPr>
          <w:rFonts w:ascii="FrankRuehl" w:hAnsi="FrankRuehl" w:cs="FrankRuehl"/>
          <w:sz w:val="23"/>
          <w:szCs w:val="23"/>
          <w:rtl/>
        </w:rPr>
        <w:t>שג"ר</w:t>
      </w:r>
      <w:proofErr w:type="spellEnd"/>
      <w:r w:rsidRPr="00A114CA">
        <w:rPr>
          <w:rFonts w:ascii="FrankRuehl" w:hAnsi="FrankRuehl" w:cs="FrankRuehl"/>
          <w:sz w:val="23"/>
          <w:szCs w:val="23"/>
          <w:rtl/>
        </w:rPr>
        <w:t xml:space="preserve"> עוד לפני שפגשתי בו אישית. תלמידים רבים שלו היו חברי, ומהם שמעתי שהוא אדם מיוחד, אמיץ, ישיר ועניו, ושמחתי לקראת המפגש. מה דובר בין שלושתנו באותה תכנית רדיו כבר לא זכור לי, אבל אני זוכרת  שכשיצאנו מהבניין והתחלנו לעלות בסמטה הצרה של הלני המלכה, השתהיתי על ידו ושאלתי אותו אם לו נראה לו שכשם שבכוח היתמות גדלים לפעמים היתומים להיות בעלי עוצמה יתרה, לא נכון יהיה גם לחשוב שבלי  חציצת הרבנים יוכל העם היהודי להגיע לחיבור עמוק יותר עם הסוד של קיומו. לא בחוצפה שאלתי. גם הוא לא ראה זאת כחוצפה. עצרנו לרגע. הוא הישיר בי שוב את אין-מבטו, כלומר הראה לי את עפעפיו העצומים כשראשו פונה הצידה, מלמל משהו ולא אמר בעצם דבר.</w:t>
      </w:r>
    </w:p>
    <w:p w:rsidR="000357E5" w:rsidRPr="00A114CA" w:rsidRDefault="000357E5" w:rsidP="000357E5">
      <w:pPr>
        <w:rPr>
          <w:rFonts w:ascii="FrankRuehl" w:hAnsi="FrankRuehl" w:cs="FrankRuehl"/>
          <w:sz w:val="23"/>
          <w:szCs w:val="23"/>
          <w:rtl/>
        </w:rPr>
      </w:pPr>
      <w:r w:rsidRPr="00A114CA">
        <w:rPr>
          <w:rFonts w:ascii="FrankRuehl" w:hAnsi="FrankRuehl" w:cs="FrankRuehl"/>
          <w:sz w:val="23"/>
          <w:szCs w:val="23"/>
          <w:rtl/>
        </w:rPr>
        <w:t>עם השנים למדתי שכך נהג לעיתים קרובות. הוא לא חש לענות.</w:t>
      </w:r>
    </w:p>
    <w:p w:rsidR="000357E5" w:rsidRPr="00A114CA" w:rsidRDefault="000357E5" w:rsidP="000357E5">
      <w:pPr>
        <w:rPr>
          <w:rFonts w:ascii="FrankRuehl" w:hAnsi="FrankRuehl" w:cs="FrankRuehl"/>
          <w:sz w:val="23"/>
          <w:szCs w:val="23"/>
          <w:rtl/>
        </w:rPr>
      </w:pPr>
      <w:r w:rsidRPr="00A114CA">
        <w:rPr>
          <w:rFonts w:ascii="FrankRuehl" w:hAnsi="FrankRuehl" w:cs="FrankRuehl"/>
          <w:sz w:val="23"/>
          <w:szCs w:val="23"/>
          <w:rtl/>
        </w:rPr>
        <w:t xml:space="preserve">תחושה עזה יותר של אותה הצטנעות שותקת גילית כמה שנים מאוחר יותר, בנסיבות אחרות. בבית שלי מתקיימת אחת לשבוע, כמעט שלושים שנה, חברותא שחברים בה הסופר דוד גרוסמן, יהודה בן דור ואני. לעיתים רחוקות נהגנו לבקש מאדם זה או אחר להצטרף לפרק זמן מסוים ללימוד שלנו. פנינו לרב </w:t>
      </w:r>
      <w:proofErr w:type="spellStart"/>
      <w:r w:rsidRPr="00A114CA">
        <w:rPr>
          <w:rFonts w:ascii="FrankRuehl" w:hAnsi="FrankRuehl" w:cs="FrankRuehl"/>
          <w:sz w:val="23"/>
          <w:szCs w:val="23"/>
          <w:rtl/>
        </w:rPr>
        <w:t>שג"ר</w:t>
      </w:r>
      <w:proofErr w:type="spellEnd"/>
      <w:r w:rsidRPr="00A114CA">
        <w:rPr>
          <w:rFonts w:ascii="FrankRuehl" w:hAnsi="FrankRuehl" w:cs="FrankRuehl"/>
          <w:sz w:val="23"/>
          <w:szCs w:val="23"/>
          <w:rtl/>
        </w:rPr>
        <w:t xml:space="preserve"> והוא נענה ברצון.</w:t>
      </w:r>
    </w:p>
    <w:p w:rsidR="000357E5" w:rsidRPr="00A114CA" w:rsidRDefault="000357E5" w:rsidP="00A114CA">
      <w:pPr>
        <w:rPr>
          <w:rFonts w:ascii="FrankRuehl" w:hAnsi="FrankRuehl" w:cs="FrankRuehl"/>
          <w:sz w:val="23"/>
          <w:szCs w:val="23"/>
          <w:rtl/>
        </w:rPr>
      </w:pPr>
      <w:r w:rsidRPr="00A114CA">
        <w:rPr>
          <w:rFonts w:ascii="FrankRuehl" w:hAnsi="FrankRuehl" w:cs="FrankRuehl"/>
          <w:sz w:val="23"/>
          <w:szCs w:val="23"/>
          <w:rtl/>
        </w:rPr>
        <w:t xml:space="preserve">כחודשיים ישב </w:t>
      </w:r>
      <w:proofErr w:type="spellStart"/>
      <w:r w:rsidRPr="00A114CA">
        <w:rPr>
          <w:rFonts w:ascii="FrankRuehl" w:hAnsi="FrankRuehl" w:cs="FrankRuehl"/>
          <w:sz w:val="23"/>
          <w:szCs w:val="23"/>
          <w:rtl/>
        </w:rPr>
        <w:t>איתנו</w:t>
      </w:r>
      <w:proofErr w:type="spellEnd"/>
      <w:r w:rsidRPr="00A114CA">
        <w:rPr>
          <w:rFonts w:ascii="FrankRuehl" w:hAnsi="FrankRuehl" w:cs="FrankRuehl"/>
          <w:sz w:val="23"/>
          <w:szCs w:val="23"/>
          <w:rtl/>
        </w:rPr>
        <w:t xml:space="preserve"> מדי שבוע, אצלי בבית. אני כבר  לא זוכרת מה למדנו באותה תקופה, בדרך כלל נהגנו לשקוע ביחד בתנ"ך. מן הסתם כך היה גם אז.  הדבר הזכור לי ביותר מאותם מפגשים הייתה השתיקה שלו. הרב </w:t>
      </w:r>
      <w:proofErr w:type="spellStart"/>
      <w:r w:rsidRPr="00A114CA">
        <w:rPr>
          <w:rFonts w:ascii="FrankRuehl" w:hAnsi="FrankRuehl" w:cs="FrankRuehl"/>
          <w:sz w:val="23"/>
          <w:szCs w:val="23"/>
          <w:rtl/>
        </w:rPr>
        <w:t>שג"ר</w:t>
      </w:r>
      <w:proofErr w:type="spellEnd"/>
      <w:r w:rsidRPr="00A114CA">
        <w:rPr>
          <w:rFonts w:ascii="FrankRuehl" w:hAnsi="FrankRuehl" w:cs="FrankRuehl"/>
          <w:sz w:val="23"/>
          <w:szCs w:val="23"/>
          <w:rtl/>
        </w:rPr>
        <w:t xml:space="preserve"> הגיע בכל פעם ברצון, והיה יושב </w:t>
      </w:r>
      <w:proofErr w:type="spellStart"/>
      <w:r w:rsidRPr="00A114CA">
        <w:rPr>
          <w:rFonts w:ascii="FrankRuehl" w:hAnsi="FrankRuehl" w:cs="FrankRuehl"/>
          <w:sz w:val="23"/>
          <w:szCs w:val="23"/>
          <w:rtl/>
        </w:rPr>
        <w:t>איתנו</w:t>
      </w:r>
      <w:proofErr w:type="spellEnd"/>
      <w:r w:rsidRPr="00A114CA">
        <w:rPr>
          <w:rFonts w:ascii="FrankRuehl" w:hAnsi="FrankRuehl" w:cs="FrankRuehl"/>
          <w:sz w:val="23"/>
          <w:szCs w:val="23"/>
          <w:rtl/>
        </w:rPr>
        <w:t xml:space="preserve"> כשראשו מוטה הצידה, קשוב מאוד, הוא נראה ממוקד, אבל רק לעיתים רחוקות השמיע משהו, בקול שקט, לא תקיף, כמעט כרקע.</w:t>
      </w:r>
    </w:p>
    <w:p w:rsidR="00276736" w:rsidRPr="00A114CA" w:rsidRDefault="000357E5" w:rsidP="00276736">
      <w:pPr>
        <w:rPr>
          <w:rFonts w:ascii="FrankRuehl" w:hAnsi="FrankRuehl" w:cs="FrankRuehl"/>
          <w:sz w:val="23"/>
          <w:szCs w:val="23"/>
          <w:rtl/>
        </w:rPr>
      </w:pPr>
      <w:r w:rsidRPr="00A114CA">
        <w:rPr>
          <w:rFonts w:ascii="FrankRuehl" w:hAnsi="FrankRuehl" w:cs="FrankRuehl"/>
          <w:sz w:val="23"/>
          <w:szCs w:val="23"/>
          <w:rtl/>
        </w:rPr>
        <w:t>ואנחנו ששמענו עליו כל כך הרבה, ומתוך כך ידענו שהוא אדם דעתן ומעמיק, כמעט נבוכונו בחברתו. ציפינו שישמיע דברים בעוז ובאומץ, והנה היה שקט מאוד, מוצנע, נחבא.</w:t>
      </w:r>
    </w:p>
    <w:p w:rsidR="00276736" w:rsidRPr="00A114CA" w:rsidRDefault="00276736" w:rsidP="00276736">
      <w:pPr>
        <w:pStyle w:val="3"/>
        <w:rPr>
          <w:rFonts w:ascii="FrankRuehl" w:hAnsi="FrankRuehl" w:cs="FrankRuehl"/>
          <w:sz w:val="23"/>
          <w:szCs w:val="23"/>
          <w:rtl/>
        </w:rPr>
      </w:pPr>
      <w:r w:rsidRPr="00A114CA">
        <w:rPr>
          <w:rFonts w:ascii="FrankRuehl" w:hAnsi="FrankRuehl" w:cs="FrankRuehl"/>
          <w:sz w:val="23"/>
          <w:szCs w:val="23"/>
          <w:rtl/>
        </w:rPr>
        <w:t>הרב חיים סבתו – בשפריר חביון</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 xml:space="preserve">עוד זה מדבר וזה בא, הרב </w:t>
      </w:r>
      <w:proofErr w:type="spellStart"/>
      <w:r w:rsidRPr="00A114CA">
        <w:rPr>
          <w:rFonts w:ascii="FrankRuehl" w:hAnsi="FrankRuehl" w:cs="FrankRuehl"/>
          <w:sz w:val="23"/>
          <w:szCs w:val="23"/>
          <w:rtl/>
        </w:rPr>
        <w:t>שג"ר</w:t>
      </w:r>
      <w:proofErr w:type="spellEnd"/>
      <w:r w:rsidRPr="00A114CA">
        <w:rPr>
          <w:rFonts w:ascii="FrankRuehl" w:hAnsi="FrankRuehl" w:cs="FrankRuehl"/>
          <w:sz w:val="23"/>
          <w:szCs w:val="23"/>
          <w:rtl/>
        </w:rPr>
        <w:t xml:space="preserve"> זכרונו לברכה. קראתי, הוא אומר לי מיד...</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 xml:space="preserve">אמת כתבת, אמר לי </w:t>
      </w:r>
      <w:proofErr w:type="spellStart"/>
      <w:r w:rsidRPr="00A114CA">
        <w:rPr>
          <w:rFonts w:ascii="FrankRuehl" w:hAnsi="FrankRuehl" w:cs="FrankRuehl"/>
          <w:sz w:val="23"/>
          <w:szCs w:val="23"/>
          <w:rtl/>
        </w:rPr>
        <w:t>שג"ר</w:t>
      </w:r>
      <w:proofErr w:type="spellEnd"/>
      <w:r w:rsidRPr="00A114CA">
        <w:rPr>
          <w:rFonts w:ascii="FrankRuehl" w:hAnsi="FrankRuehl" w:cs="FrankRuehl"/>
          <w:sz w:val="23"/>
          <w:szCs w:val="23"/>
          <w:rtl/>
        </w:rPr>
        <w:t xml:space="preserve"> בהתרגשות ובשקט, קולו מהסס כמעט מגמגם. מי שהיה שם מבין, גם את מה שכתבת, גם את מה שלא כתבת. הבטתי בפניו והבנתי היטב מה הוא מבקש לומר עוד, ואינו אומר. לא דחקתי בו. ידעתי, יבוא יום ויאמר.</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 xml:space="preserve">הרב </w:t>
      </w:r>
      <w:proofErr w:type="spellStart"/>
      <w:r w:rsidRPr="00A114CA">
        <w:rPr>
          <w:rFonts w:ascii="FrankRuehl" w:hAnsi="FrankRuehl" w:cs="FrankRuehl"/>
          <w:sz w:val="23"/>
          <w:szCs w:val="23"/>
          <w:rtl/>
        </w:rPr>
        <w:t>שג"ר</w:t>
      </w:r>
      <w:proofErr w:type="spellEnd"/>
      <w:r w:rsidRPr="00A114CA">
        <w:rPr>
          <w:rFonts w:ascii="FrankRuehl" w:hAnsi="FrankRuehl" w:cs="FrankRuehl"/>
          <w:sz w:val="23"/>
          <w:szCs w:val="23"/>
          <w:rtl/>
        </w:rPr>
        <w:t xml:space="preserve"> קם לדבר אחרי. מתיחות רבה </w:t>
      </w:r>
      <w:proofErr w:type="spellStart"/>
      <w:r w:rsidRPr="00A114CA">
        <w:rPr>
          <w:rFonts w:ascii="FrankRuehl" w:hAnsi="FrankRuehl" w:cs="FrankRuehl"/>
          <w:sz w:val="23"/>
          <w:szCs w:val="23"/>
          <w:rtl/>
        </w:rPr>
        <w:t>היתה</w:t>
      </w:r>
      <w:proofErr w:type="spellEnd"/>
      <w:r w:rsidRPr="00A114CA">
        <w:rPr>
          <w:rFonts w:ascii="FrankRuehl" w:hAnsi="FrankRuehl" w:cs="FrankRuehl"/>
          <w:sz w:val="23"/>
          <w:szCs w:val="23"/>
          <w:rtl/>
        </w:rPr>
        <w:t>, ושתיקה מעיקה. פניו אמרו הכול. התחבטות, צער ומצוקה.</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 xml:space="preserve">שמעתי את דברי חברי בקשב רב, אמר </w:t>
      </w:r>
      <w:proofErr w:type="spellStart"/>
      <w:r w:rsidRPr="00A114CA">
        <w:rPr>
          <w:rFonts w:ascii="FrankRuehl" w:hAnsi="FrankRuehl" w:cs="FrankRuehl"/>
          <w:sz w:val="23"/>
          <w:szCs w:val="23"/>
          <w:rtl/>
        </w:rPr>
        <w:t>שג"ר</w:t>
      </w:r>
      <w:proofErr w:type="spellEnd"/>
      <w:r w:rsidRPr="00A114CA">
        <w:rPr>
          <w:rFonts w:ascii="FrankRuehl" w:hAnsi="FrankRuehl" w:cs="FrankRuehl"/>
          <w:sz w:val="23"/>
          <w:szCs w:val="23"/>
          <w:rtl/>
        </w:rPr>
        <w:t>. ניכרים דברי אמת, כך הוא הרגיש, אבל אני לא הרגשתי כך...</w:t>
      </w:r>
    </w:p>
    <w:p w:rsidR="00E211D8" w:rsidRPr="00A114CA" w:rsidRDefault="00E211D8" w:rsidP="00E211D8">
      <w:pPr>
        <w:pStyle w:val="3"/>
        <w:rPr>
          <w:rFonts w:ascii="FrankRuehl" w:hAnsi="FrankRuehl" w:cs="FrankRuehl"/>
          <w:sz w:val="23"/>
          <w:szCs w:val="23"/>
          <w:rtl/>
        </w:rPr>
      </w:pPr>
      <w:r w:rsidRPr="00A114CA">
        <w:rPr>
          <w:rFonts w:ascii="FrankRuehl" w:hAnsi="FrankRuehl" w:cs="FrankRuehl"/>
          <w:sz w:val="23"/>
          <w:szCs w:val="23"/>
          <w:rtl/>
        </w:rPr>
        <w:t xml:space="preserve">הרב </w:t>
      </w:r>
      <w:proofErr w:type="spellStart"/>
      <w:r w:rsidRPr="00A114CA">
        <w:rPr>
          <w:rFonts w:ascii="FrankRuehl" w:hAnsi="FrankRuehl" w:cs="FrankRuehl"/>
          <w:sz w:val="23"/>
          <w:szCs w:val="23"/>
          <w:rtl/>
        </w:rPr>
        <w:t>שג"ר</w:t>
      </w:r>
      <w:proofErr w:type="spellEnd"/>
      <w:r w:rsidRPr="00A114CA">
        <w:rPr>
          <w:rFonts w:ascii="FrankRuehl" w:hAnsi="FrankRuehl" w:cs="FrankRuehl"/>
          <w:sz w:val="23"/>
          <w:szCs w:val="23"/>
          <w:rtl/>
        </w:rPr>
        <w:t xml:space="preserve"> – שני טיפוסים של ענווה (מתוך נהלך </w:t>
      </w:r>
      <w:proofErr w:type="spellStart"/>
      <w:r w:rsidRPr="00A114CA">
        <w:rPr>
          <w:rFonts w:ascii="FrankRuehl" w:hAnsi="FrankRuehl" w:cs="FrankRuehl"/>
          <w:sz w:val="23"/>
          <w:szCs w:val="23"/>
          <w:rtl/>
        </w:rPr>
        <w:t>ברג"ש</w:t>
      </w:r>
      <w:proofErr w:type="spellEnd"/>
      <w:r w:rsidRPr="00A114CA">
        <w:rPr>
          <w:rFonts w:ascii="FrankRuehl" w:hAnsi="FrankRuehl" w:cs="FrankRuehl"/>
          <w:sz w:val="23"/>
          <w:szCs w:val="23"/>
          <w:rtl/>
        </w:rPr>
        <w:t>)</w:t>
      </w:r>
    </w:p>
    <w:p w:rsidR="00E211D8" w:rsidRPr="00A114CA" w:rsidRDefault="00E211D8" w:rsidP="00276736">
      <w:pPr>
        <w:rPr>
          <w:rFonts w:ascii="FrankRuehl" w:hAnsi="FrankRuehl" w:cs="FrankRuehl"/>
          <w:sz w:val="23"/>
          <w:szCs w:val="23"/>
          <w:rtl/>
        </w:rPr>
      </w:pPr>
      <w:r w:rsidRPr="00A114CA">
        <w:rPr>
          <w:rFonts w:ascii="FrankRuehl" w:hAnsi="FrankRuehl" w:cs="FrankRuehl"/>
          <w:sz w:val="23"/>
          <w:szCs w:val="23"/>
          <w:rtl/>
        </w:rPr>
        <w:t xml:space="preserve">אם נחזור לענייננו, הרי שכעת ניתן להבין את הסתירה בהצגה הכפולה ,של החכם העניו והחסיד השפל, אשר הציג הרמב"ם בהלכות דעות. נראה שהצגת הרמב"ם היא </w:t>
      </w:r>
      <w:proofErr w:type="spellStart"/>
      <w:r w:rsidRPr="00A114CA">
        <w:rPr>
          <w:rFonts w:ascii="FrankRuehl" w:hAnsi="FrankRuehl" w:cs="FrankRuehl"/>
          <w:sz w:val="23"/>
          <w:szCs w:val="23"/>
          <w:rtl/>
        </w:rPr>
        <w:t>סינכרונית:על</w:t>
      </w:r>
      <w:proofErr w:type="spellEnd"/>
      <w:r w:rsidRPr="00A114CA">
        <w:rPr>
          <w:rFonts w:ascii="FrankRuehl" w:hAnsi="FrankRuehl" w:cs="FrankRuehl"/>
          <w:sz w:val="23"/>
          <w:szCs w:val="23"/>
          <w:rtl/>
        </w:rPr>
        <w:t xml:space="preserve"> האדם להיות חכם וחסיד בו זמנית, </w:t>
      </w:r>
      <w:proofErr w:type="spellStart"/>
      <w:r w:rsidRPr="00A114CA">
        <w:rPr>
          <w:rFonts w:ascii="FrankRuehl" w:hAnsi="FrankRuehl" w:cs="FrankRuehl"/>
          <w:sz w:val="23"/>
          <w:szCs w:val="23"/>
          <w:rtl/>
        </w:rPr>
        <w:t>על־אף</w:t>
      </w:r>
      <w:proofErr w:type="spellEnd"/>
      <w:r w:rsidRPr="00A114CA">
        <w:rPr>
          <w:rFonts w:ascii="FrankRuehl" w:hAnsi="FrankRuehl" w:cs="FrankRuehl"/>
          <w:sz w:val="23"/>
          <w:szCs w:val="23"/>
          <w:rtl/>
        </w:rPr>
        <w:t xml:space="preserve"> הסתירה ביניהם. עליו לצעוד בדרך החוכמה. החכם יהיה אכן זה אשר הולך בדרך האמצע, אשר נוהג בענווה אך מאידך גם יודע את מעלתו ואיננו שפל רוח. אולם בו בזמן שהאדם חכם ביחס לחברה, עליו להיות חסיד ביחס לאלוקים. אם דרך האמצע והחוכמה הינן הדרכים הראויות במישור הרציונלי, הרי שהחסידות היא הדרך הנכונה במישור שונה ועמוק יותר, במישור הדתי. החכם נוהג על פי השכל והנהגתו תואמת את סדר העולם ,אך החסיד נוהג על פי האקסטזה הדתית, והנהגתו תואמת את חווית העמידה לפני ה'. בעוד שתודעתו של החכם שלווה ועניינית, הרי שהחסיד שרוי בשכחה עצמית, עומד הוא בחצר המלך ועל כן הוא שוכח עולם ומלואו.</w:t>
      </w:r>
    </w:p>
    <w:p w:rsidR="000357E5" w:rsidRPr="00A114CA" w:rsidRDefault="000357E5" w:rsidP="00276736">
      <w:pPr>
        <w:pStyle w:val="3"/>
        <w:rPr>
          <w:rFonts w:ascii="FrankRuehl" w:hAnsi="FrankRuehl" w:cs="FrankRuehl"/>
          <w:sz w:val="23"/>
          <w:szCs w:val="23"/>
          <w:rtl/>
        </w:rPr>
      </w:pPr>
      <w:r w:rsidRPr="00A114CA">
        <w:rPr>
          <w:rFonts w:ascii="FrankRuehl" w:hAnsi="FrankRuehl" w:cs="FrankRuehl"/>
          <w:sz w:val="23"/>
          <w:szCs w:val="23"/>
          <w:rtl/>
        </w:rPr>
        <w:t xml:space="preserve">הרב </w:t>
      </w:r>
      <w:proofErr w:type="spellStart"/>
      <w:r w:rsidRPr="00A114CA">
        <w:rPr>
          <w:rFonts w:ascii="FrankRuehl" w:hAnsi="FrankRuehl" w:cs="FrankRuehl"/>
          <w:sz w:val="23"/>
          <w:szCs w:val="23"/>
          <w:rtl/>
        </w:rPr>
        <w:t>שג"ר</w:t>
      </w:r>
      <w:proofErr w:type="spellEnd"/>
      <w:r w:rsidRPr="00A114CA">
        <w:rPr>
          <w:rFonts w:ascii="FrankRuehl" w:hAnsi="FrankRuehl" w:cs="FrankRuehl"/>
          <w:sz w:val="23"/>
          <w:szCs w:val="23"/>
          <w:rtl/>
        </w:rPr>
        <w:t xml:space="preserve"> – "בפתח ה</w:t>
      </w:r>
      <w:r w:rsidR="00276736" w:rsidRPr="00A114CA">
        <w:rPr>
          <w:rFonts w:ascii="FrankRuehl" w:hAnsi="FrankRuehl" w:cs="FrankRuehl"/>
          <w:sz w:val="23"/>
          <w:szCs w:val="23"/>
          <w:rtl/>
        </w:rPr>
        <w:t>אקדמיה" (מתוך להאיר את הפתחים)</w:t>
      </w:r>
    </w:p>
    <w:p w:rsidR="00276736" w:rsidRPr="00A114CA" w:rsidRDefault="00276736" w:rsidP="000357E5">
      <w:pPr>
        <w:rPr>
          <w:rFonts w:ascii="FrankRuehl" w:hAnsi="FrankRuehl" w:cs="FrankRuehl"/>
          <w:b/>
          <w:bCs/>
          <w:sz w:val="23"/>
          <w:szCs w:val="23"/>
          <w:rtl/>
        </w:rPr>
      </w:pPr>
      <w:r w:rsidRPr="00A114CA">
        <w:rPr>
          <w:rFonts w:ascii="FrankRuehl" w:hAnsi="FrankRuehl" w:cs="FrankRuehl"/>
          <w:b/>
          <w:bCs/>
          <w:sz w:val="23"/>
          <w:szCs w:val="23"/>
          <w:rtl/>
        </w:rPr>
        <w:t>דחיה ומידור</w:t>
      </w:r>
    </w:p>
    <w:p w:rsidR="000357E5" w:rsidRPr="00A114CA" w:rsidRDefault="000357E5" w:rsidP="000357E5">
      <w:pPr>
        <w:rPr>
          <w:rFonts w:ascii="FrankRuehl" w:hAnsi="FrankRuehl" w:cs="FrankRuehl"/>
          <w:sz w:val="23"/>
          <w:szCs w:val="23"/>
          <w:rtl/>
        </w:rPr>
      </w:pPr>
      <w:r w:rsidRPr="00A114CA">
        <w:rPr>
          <w:rFonts w:ascii="FrankRuehl" w:hAnsi="FrankRuehl" w:cs="FrankRuehl"/>
          <w:sz w:val="23"/>
          <w:szCs w:val="23"/>
          <w:rtl/>
        </w:rPr>
        <w:t xml:space="preserve">לאור דברי </w:t>
      </w:r>
      <w:proofErr w:type="spellStart"/>
      <w:r w:rsidRPr="00A114CA">
        <w:rPr>
          <w:rFonts w:ascii="FrankRuehl" w:hAnsi="FrankRuehl" w:cs="FrankRuehl"/>
          <w:sz w:val="23"/>
          <w:szCs w:val="23"/>
          <w:rtl/>
        </w:rPr>
        <w:t>הראי"ה</w:t>
      </w:r>
      <w:proofErr w:type="spellEnd"/>
      <w:r w:rsidRPr="00A114CA">
        <w:rPr>
          <w:rFonts w:ascii="FrankRuehl" w:hAnsi="FrankRuehl" w:cs="FrankRuehl"/>
          <w:sz w:val="23"/>
          <w:szCs w:val="23"/>
          <w:rtl/>
        </w:rPr>
        <w:t>, ברצוני להציג פנומנולוגיה של ארבע גישות כלפי האקדמיה בתוך הציונות הדתית, כפי שזו עולה מראיונות שנעשו במסגרת מחקר שערך איתן מלכיאור.  ניתן לחלק גישות אלו לשתי קבוצות, ואקדים ואומר שאני מעדיף בהרבה את הקבוצה האחרונה שבה אדון על פני הראשונה.</w:t>
      </w:r>
    </w:p>
    <w:p w:rsidR="000357E5" w:rsidRPr="00A114CA" w:rsidRDefault="000357E5" w:rsidP="00004266">
      <w:pPr>
        <w:rPr>
          <w:rFonts w:ascii="FrankRuehl" w:hAnsi="FrankRuehl" w:cs="FrankRuehl"/>
          <w:sz w:val="23"/>
          <w:szCs w:val="23"/>
          <w:rtl/>
        </w:rPr>
      </w:pPr>
      <w:r w:rsidRPr="00A114CA">
        <w:rPr>
          <w:rFonts w:ascii="FrankRuehl" w:hAnsi="FrankRuehl" w:cs="FrankRuehl"/>
          <w:sz w:val="23"/>
          <w:szCs w:val="23"/>
          <w:rtl/>
        </w:rPr>
        <w:t>הגישה הראשונה רואה את האקדמיה ככפירה</w:t>
      </w:r>
      <w:r w:rsidR="00004266" w:rsidRPr="00A114CA">
        <w:rPr>
          <w:rFonts w:ascii="FrankRuehl" w:hAnsi="FrankRuehl" w:cs="FrankRuehl"/>
          <w:sz w:val="23"/>
          <w:szCs w:val="23"/>
          <w:rtl/>
        </w:rPr>
        <w:t xml:space="preserve">... </w:t>
      </w:r>
      <w:r w:rsidRPr="00A114CA">
        <w:rPr>
          <w:rFonts w:ascii="FrankRuehl" w:hAnsi="FrankRuehl" w:cs="FrankRuehl"/>
          <w:sz w:val="23"/>
          <w:szCs w:val="23"/>
          <w:rtl/>
        </w:rPr>
        <w:t>דוגמה לכך הם הדברים הבאים, שאמר אחד מראשי ישיבת 'הר המור' בהקשר של 'פולמוס מכוני ההוראה'...</w:t>
      </w:r>
    </w:p>
    <w:p w:rsidR="000357E5" w:rsidRPr="00A114CA" w:rsidRDefault="000357E5" w:rsidP="00004266">
      <w:pPr>
        <w:rPr>
          <w:rFonts w:ascii="FrankRuehl" w:hAnsi="FrankRuehl" w:cs="FrankRuehl"/>
          <w:sz w:val="23"/>
          <w:szCs w:val="23"/>
          <w:rtl/>
        </w:rPr>
      </w:pPr>
      <w:r w:rsidRPr="00A114CA">
        <w:rPr>
          <w:rFonts w:ascii="FrankRuehl" w:hAnsi="FrankRuehl" w:cs="FrankRuehl"/>
          <w:sz w:val="23"/>
          <w:szCs w:val="23"/>
          <w:rtl/>
        </w:rPr>
        <w:t xml:space="preserve">גישה שנייה הנהּ הגישה </w:t>
      </w:r>
      <w:proofErr w:type="spellStart"/>
      <w:r w:rsidRPr="00A114CA">
        <w:rPr>
          <w:rFonts w:ascii="FrankRuehl" w:hAnsi="FrankRuehl" w:cs="FrankRuehl"/>
          <w:sz w:val="23"/>
          <w:szCs w:val="23"/>
          <w:rtl/>
        </w:rPr>
        <w:t>הממדרת</w:t>
      </w:r>
      <w:proofErr w:type="spellEnd"/>
      <w:r w:rsidRPr="00A114CA">
        <w:rPr>
          <w:rFonts w:ascii="FrankRuehl" w:hAnsi="FrankRuehl" w:cs="FrankRuehl"/>
          <w:sz w:val="23"/>
          <w:szCs w:val="23"/>
          <w:rtl/>
        </w:rPr>
        <w:t>. זו העמדה המקובלת על אקדמאים דתיים רבים, באשר היא מפרידה את העיסוק המדעי מבית המדרש</w:t>
      </w:r>
      <w:r w:rsidR="00004266" w:rsidRPr="00A114CA">
        <w:rPr>
          <w:rFonts w:ascii="FrankRuehl" w:hAnsi="FrankRuehl" w:cs="FrankRuehl"/>
          <w:sz w:val="23"/>
          <w:szCs w:val="23"/>
          <w:rtl/>
        </w:rPr>
        <w:t>...</w:t>
      </w:r>
      <w:r w:rsidRPr="00A114CA">
        <w:rPr>
          <w:rFonts w:ascii="FrankRuehl" w:hAnsi="FrankRuehl" w:cs="FrankRuehl"/>
          <w:sz w:val="23"/>
          <w:szCs w:val="23"/>
          <w:rtl/>
        </w:rPr>
        <w:t xml:space="preserve"> אנחנו מוצאים גרסאות שונות של גישה זו, כדוגמת תורתו של ישעיהו </w:t>
      </w:r>
      <w:proofErr w:type="spellStart"/>
      <w:r w:rsidRPr="00A114CA">
        <w:rPr>
          <w:rFonts w:ascii="FrankRuehl" w:hAnsi="FrankRuehl" w:cs="FrankRuehl"/>
          <w:sz w:val="23"/>
          <w:szCs w:val="23"/>
          <w:rtl/>
        </w:rPr>
        <w:t>ליבוביץ</w:t>
      </w:r>
      <w:proofErr w:type="spellEnd"/>
      <w:r w:rsidRPr="00A114CA">
        <w:rPr>
          <w:rFonts w:ascii="FrankRuehl" w:hAnsi="FrankRuehl" w:cs="FrankRuehl"/>
          <w:sz w:val="23"/>
          <w:szCs w:val="23"/>
          <w:rtl/>
        </w:rPr>
        <w:t xml:space="preserve">'... </w:t>
      </w:r>
    </w:p>
    <w:p w:rsidR="000357E5" w:rsidRPr="00A114CA" w:rsidRDefault="000357E5" w:rsidP="000357E5">
      <w:pPr>
        <w:rPr>
          <w:rFonts w:ascii="FrankRuehl" w:hAnsi="FrankRuehl" w:cs="FrankRuehl"/>
          <w:sz w:val="23"/>
          <w:szCs w:val="23"/>
          <w:rtl/>
        </w:rPr>
      </w:pPr>
      <w:r w:rsidRPr="00A114CA">
        <w:rPr>
          <w:rFonts w:ascii="FrankRuehl" w:hAnsi="FrankRuehl" w:cs="FrankRuehl"/>
          <w:sz w:val="23"/>
          <w:szCs w:val="23"/>
          <w:rtl/>
        </w:rPr>
        <w:t xml:space="preserve">אמונה </w:t>
      </w:r>
      <w:proofErr w:type="spellStart"/>
      <w:r w:rsidRPr="00A114CA">
        <w:rPr>
          <w:rFonts w:ascii="FrankRuehl" w:hAnsi="FrankRuehl" w:cs="FrankRuehl"/>
          <w:sz w:val="23"/>
          <w:szCs w:val="23"/>
          <w:rtl/>
        </w:rPr>
        <w:t>ממדרת</w:t>
      </w:r>
      <w:proofErr w:type="spellEnd"/>
      <w:r w:rsidRPr="00A114CA">
        <w:rPr>
          <w:rFonts w:ascii="FrankRuehl" w:hAnsi="FrankRuehl" w:cs="FrankRuehl"/>
          <w:sz w:val="23"/>
          <w:szCs w:val="23"/>
          <w:rtl/>
        </w:rPr>
        <w:t xml:space="preserve"> זו מופיעה בצורות שונות: ממסירות נפש עמוקה ודבקות נלהבת בתורה ובמצוותיה הגוברת על הספקות והסתירות, עד שלעתים היא מקבלת את חיוניותה ומסירות נפשה דווקא מהתגברות עצמית זו; דרך תמימות פשוטה; ועד לסוג של הונאה עצמית המלווה בקנאות דתית, המוזנת מהאיום שהאקדמיה מאיימת על האמונה; ולבסוף אף ביהביוריזם דתי, קרי ראיית התורה כהתנהגות דתית גרידא, שאין מאחוריה שום ערכים או אמונות. מחירם של שני הפנים האחרונים הנו רדידות דתית המובילה לפונדמנטליזם דתי מחד גיסא, ולפשרנות דתית שאיננה אלא השתייכות חברתית, מאידך גיסא.</w:t>
      </w:r>
      <w:r w:rsidRPr="00A114CA">
        <w:rPr>
          <w:rFonts w:ascii="FrankRuehl" w:hAnsi="FrankRuehl" w:cs="FrankRuehl"/>
          <w:sz w:val="23"/>
          <w:szCs w:val="23"/>
          <w:vertAlign w:val="superscript"/>
          <w:rtl/>
        </w:rPr>
        <w:t xml:space="preserve"> 5</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vertAlign w:val="superscript"/>
          <w:rtl/>
        </w:rPr>
        <w:t>5</w:t>
      </w:r>
      <w:r w:rsidRPr="00A114CA">
        <w:rPr>
          <w:rFonts w:ascii="FrankRuehl" w:hAnsi="FrankRuehl" w:cs="FrankRuehl"/>
          <w:sz w:val="23"/>
          <w:szCs w:val="23"/>
          <w:rtl/>
        </w:rPr>
        <w:t xml:space="preserve"> ועם הביקורת האמורה, חשוב לי להדגיש שאינני מזלזל בשום סוג או רמה של דתיות.</w:t>
      </w:r>
    </w:p>
    <w:p w:rsidR="00276736" w:rsidRPr="00A114CA" w:rsidRDefault="00276736" w:rsidP="00276736">
      <w:pPr>
        <w:rPr>
          <w:rFonts w:ascii="FrankRuehl" w:hAnsi="FrankRuehl" w:cs="FrankRuehl"/>
          <w:b/>
          <w:bCs/>
          <w:sz w:val="23"/>
          <w:szCs w:val="23"/>
          <w:rtl/>
        </w:rPr>
      </w:pPr>
      <w:r w:rsidRPr="00A114CA">
        <w:rPr>
          <w:rFonts w:ascii="FrankRuehl" w:hAnsi="FrankRuehl" w:cs="FrankRuehl"/>
          <w:b/>
          <w:bCs/>
          <w:sz w:val="23"/>
          <w:szCs w:val="23"/>
          <w:rtl/>
        </w:rPr>
        <w:t>הפריה רוחנית וריבוי זהויות</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lastRenderedPageBreak/>
        <w:t>שני הדגמים הנוספים של היחס לאקדמיה אינם נשענים על שלילה או מידור. האחד הוא זה של האדם הדתי שהאקדמיה דווקא מפרה אותו: הוא נהיה דתי יותר, או למצער דתי באופן עמוק יותר, דווקא מתוך המגע עם העולם האקדמי, אך בשונה מקודמו הוא עושה זאת לא מתוך תגובה של התבדלות מן האקדמיה.</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 xml:space="preserve">ביסוד הדברים עומדת התפיסה </w:t>
      </w:r>
      <w:proofErr w:type="spellStart"/>
      <w:r w:rsidRPr="00A114CA">
        <w:rPr>
          <w:rFonts w:ascii="FrankRuehl" w:hAnsi="FrankRuehl" w:cs="FrankRuehl"/>
          <w:sz w:val="23"/>
          <w:szCs w:val="23"/>
          <w:rtl/>
        </w:rPr>
        <w:t>ההגליאנית</w:t>
      </w:r>
      <w:proofErr w:type="spellEnd"/>
      <w:r w:rsidRPr="00A114CA">
        <w:rPr>
          <w:rFonts w:ascii="FrankRuehl" w:hAnsi="FrankRuehl" w:cs="FrankRuehl"/>
          <w:sz w:val="23"/>
          <w:szCs w:val="23"/>
          <w:rtl/>
        </w:rPr>
        <w:t xml:space="preserve"> שציינו לעיל לגבי </w:t>
      </w:r>
      <w:proofErr w:type="spellStart"/>
      <w:r w:rsidRPr="00A114CA">
        <w:rPr>
          <w:rFonts w:ascii="FrankRuehl" w:hAnsi="FrankRuehl" w:cs="FrankRuehl"/>
          <w:sz w:val="23"/>
          <w:szCs w:val="23"/>
          <w:rtl/>
        </w:rPr>
        <w:t>הראי"ה</w:t>
      </w:r>
      <w:proofErr w:type="spellEnd"/>
      <w:r w:rsidRPr="00A114CA">
        <w:rPr>
          <w:rFonts w:ascii="FrankRuehl" w:hAnsi="FrankRuehl" w:cs="FrankRuehl"/>
          <w:sz w:val="23"/>
          <w:szCs w:val="23"/>
          <w:rtl/>
        </w:rPr>
        <w:t>, ולפיה הרוח מנהירה את עצמה ומתקדמת באמצעות הרפלקסיה. זוהי ראיית הקוהרנטיות וההרמוניה הנוצרות בין תחומים שונים, מתוך הפריה הדדית שראשיתה דווקא בהתנגשות וסתירה.</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 xml:space="preserve">הדגם האחרון, ומבחינות מסוימות הוא הדגם המרתק ביותר, הנו זה של ריבוי זהויות. הווי אומר, שההיפתחות לעולם האקדמי לא רק מאפשרת רכישת כלים ושפות שינהירו ויעמיקו את השפה והעולם הדתי, אלא יוצרת מפגש לא אפשרי בין עולמות. ראשית עלינו להבחין בין דגם זה לבין הדגם </w:t>
      </w:r>
      <w:proofErr w:type="spellStart"/>
      <w:r w:rsidRPr="00A114CA">
        <w:rPr>
          <w:rFonts w:ascii="FrankRuehl" w:hAnsi="FrankRuehl" w:cs="FrankRuehl"/>
          <w:sz w:val="23"/>
          <w:szCs w:val="23"/>
          <w:rtl/>
        </w:rPr>
        <w:t>הממדר</w:t>
      </w:r>
      <w:proofErr w:type="spellEnd"/>
      <w:r w:rsidRPr="00A114CA">
        <w:rPr>
          <w:rFonts w:ascii="FrankRuehl" w:hAnsi="FrankRuehl" w:cs="FrankRuehl"/>
          <w:sz w:val="23"/>
          <w:szCs w:val="23"/>
          <w:rtl/>
        </w:rPr>
        <w:t xml:space="preserve"> שתואר קודם, דוגמת דרכם של ליבוביץ' ובמידה פחותה מזו – של הרב </w:t>
      </w:r>
      <w:proofErr w:type="spellStart"/>
      <w:r w:rsidRPr="00A114CA">
        <w:rPr>
          <w:rFonts w:ascii="FrankRuehl" w:hAnsi="FrankRuehl" w:cs="FrankRuehl"/>
          <w:sz w:val="23"/>
          <w:szCs w:val="23"/>
          <w:rtl/>
        </w:rPr>
        <w:t>סולובייצ</w:t>
      </w:r>
      <w:bookmarkStart w:id="0" w:name="_GoBack"/>
      <w:bookmarkEnd w:id="0"/>
      <w:r w:rsidRPr="00A114CA">
        <w:rPr>
          <w:rFonts w:ascii="FrankRuehl" w:hAnsi="FrankRuehl" w:cs="FrankRuehl"/>
          <w:sz w:val="23"/>
          <w:szCs w:val="23"/>
          <w:rtl/>
        </w:rPr>
        <w:t>'יק</w:t>
      </w:r>
      <w:proofErr w:type="spellEnd"/>
      <w:r w:rsidRPr="00A114CA">
        <w:rPr>
          <w:rFonts w:ascii="FrankRuehl" w:hAnsi="FrankRuehl" w:cs="FrankRuehl"/>
          <w:sz w:val="23"/>
          <w:szCs w:val="23"/>
          <w:rtl/>
        </w:rPr>
        <w:t xml:space="preserve">. המאמין </w:t>
      </w:r>
      <w:proofErr w:type="spellStart"/>
      <w:r w:rsidRPr="00A114CA">
        <w:rPr>
          <w:rFonts w:ascii="FrankRuehl" w:hAnsi="FrankRuehl" w:cs="FrankRuehl"/>
          <w:sz w:val="23"/>
          <w:szCs w:val="23"/>
          <w:rtl/>
        </w:rPr>
        <w:t>הממדר</w:t>
      </w:r>
      <w:proofErr w:type="spellEnd"/>
      <w:r w:rsidRPr="00A114CA">
        <w:rPr>
          <w:rFonts w:ascii="FrankRuehl" w:hAnsi="FrankRuehl" w:cs="FrankRuehl"/>
          <w:sz w:val="23"/>
          <w:szCs w:val="23"/>
          <w:rtl/>
        </w:rPr>
        <w:t xml:space="preserve"> חי בשני עולמות – </w:t>
      </w:r>
      <w:proofErr w:type="spellStart"/>
      <w:r w:rsidRPr="00A114CA">
        <w:rPr>
          <w:rFonts w:ascii="FrankRuehl" w:hAnsi="FrankRuehl" w:cs="FrankRuehl"/>
          <w:sz w:val="23"/>
          <w:szCs w:val="23"/>
          <w:rtl/>
        </w:rPr>
        <w:t>המדעי־חילוני</w:t>
      </w:r>
      <w:proofErr w:type="spellEnd"/>
      <w:r w:rsidRPr="00A114CA">
        <w:rPr>
          <w:rFonts w:ascii="FrankRuehl" w:hAnsi="FrankRuehl" w:cs="FrankRuehl"/>
          <w:sz w:val="23"/>
          <w:szCs w:val="23"/>
          <w:rtl/>
        </w:rPr>
        <w:t xml:space="preserve"> והדתי – וזאת הוא עושה על ידי פעירת תהום שאיננה ניתנת לגישור ביניהם; הוא לעולם לא מביא אותם לכלל מפגש. הוא אמנם חי בסתירה, אך זו סתירה שמחוצה לו, היא איננה נוגעת לסובייקט ולזהותו העצמית. לא כן הדגם של זהויות מרובות ומפוצלות, שמפגיש את העולמות זה עם זה ולא מוכן להודות בערכי אמת ממודרים או במישורי אמת שונים. ניתן לומר שאצל המאמין החי לפי דגם הריבוי שני הקטבים – הדתי והחילוני – נמצאים במישור הדתי עצמו. זו איננה זהות כפולה, שחצייה דתי וחצייה חילוני, כפילות אשר, כאמור, מחירה הנו פישוט ורידוד או אפילו הונאה עצמית, אלא זהות החיה את הכפילות כמתח מפרה – ולא סתם מתח, אלא מתח דתי. זאת איננה האפשרות ההרמונית של </w:t>
      </w:r>
      <w:proofErr w:type="spellStart"/>
      <w:r w:rsidRPr="00A114CA">
        <w:rPr>
          <w:rFonts w:ascii="FrankRuehl" w:hAnsi="FrankRuehl" w:cs="FrankRuehl"/>
          <w:sz w:val="23"/>
          <w:szCs w:val="23"/>
          <w:rtl/>
        </w:rPr>
        <w:t>הראי"ה</w:t>
      </w:r>
      <w:proofErr w:type="spellEnd"/>
      <w:r w:rsidRPr="00A114CA">
        <w:rPr>
          <w:rFonts w:ascii="FrankRuehl" w:hAnsi="FrankRuehl" w:cs="FrankRuehl"/>
          <w:sz w:val="23"/>
          <w:szCs w:val="23"/>
          <w:rtl/>
        </w:rPr>
        <w:t xml:space="preserve">, אלא היפוכה: כל אחד מן העולמות מופיע במלוא עוצמתו, וככל שהמרחק בינו לבין העולם האחר גדל, כך מתלבה כוח הנפץ הדתי המצוי במפגש בין שני היסודות השונים הללו.  </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 xml:space="preserve">בשורה האחרונה, אני חסיד של שיטת השילובים על שתי צורותיה – </w:t>
      </w:r>
      <w:proofErr w:type="spellStart"/>
      <w:r w:rsidRPr="00A114CA">
        <w:rPr>
          <w:rFonts w:ascii="FrankRuehl" w:hAnsi="FrankRuehl" w:cs="FrankRuehl"/>
          <w:sz w:val="23"/>
          <w:szCs w:val="23"/>
          <w:rtl/>
        </w:rPr>
        <w:t>ההנהרה</w:t>
      </w:r>
      <w:proofErr w:type="spellEnd"/>
      <w:r w:rsidRPr="00A114CA">
        <w:rPr>
          <w:rFonts w:ascii="FrankRuehl" w:hAnsi="FrankRuehl" w:cs="FrankRuehl"/>
          <w:sz w:val="23"/>
          <w:szCs w:val="23"/>
          <w:rtl/>
        </w:rPr>
        <w:t xml:space="preserve"> </w:t>
      </w:r>
      <w:proofErr w:type="spellStart"/>
      <w:r w:rsidRPr="00A114CA">
        <w:rPr>
          <w:rFonts w:ascii="FrankRuehl" w:hAnsi="FrankRuehl" w:cs="FrankRuehl"/>
          <w:sz w:val="23"/>
          <w:szCs w:val="23"/>
          <w:rtl/>
        </w:rPr>
        <w:t>ההגליאנית</w:t>
      </w:r>
      <w:proofErr w:type="spellEnd"/>
      <w:r w:rsidRPr="00A114CA">
        <w:rPr>
          <w:rFonts w:ascii="FrankRuehl" w:hAnsi="FrankRuehl" w:cs="FrankRuehl"/>
          <w:sz w:val="23"/>
          <w:szCs w:val="23"/>
          <w:rtl/>
        </w:rPr>
        <w:t xml:space="preserve"> וסערת ריבוי העולמות – מה גם שדווקא במפגש בין עולמות אני רואה אופציה דתית מלהיבה. היא מותנית, כמובן, בשמירת הברית, ביכולת להחליט להיות שלם עם אמונתי ועם דרכי חיי, שלמות שבאופן פרדוקסלי היא המאפשרת פתיחות ואפילו ביקורתיות. </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 xml:space="preserve">אבהיר, אינני תמים ביחס לאפשרות הזאת, ואני מזדהה עם דאגתו של רבי נחמן לחסידיו ועם המלצתו על התמימות והבריחה </w:t>
      </w:r>
      <w:proofErr w:type="spellStart"/>
      <w:r w:rsidRPr="00A114CA">
        <w:rPr>
          <w:rFonts w:ascii="FrankRuehl" w:hAnsi="FrankRuehl" w:cs="FrankRuehl"/>
          <w:sz w:val="23"/>
          <w:szCs w:val="23"/>
          <w:rtl/>
        </w:rPr>
        <w:t>מה'מחַקרים</w:t>
      </w:r>
      <w:proofErr w:type="spellEnd"/>
      <w:r w:rsidRPr="00A114CA">
        <w:rPr>
          <w:rFonts w:ascii="FrankRuehl" w:hAnsi="FrankRuehl" w:cs="FrankRuehl"/>
          <w:sz w:val="23"/>
          <w:szCs w:val="23"/>
          <w:rtl/>
        </w:rPr>
        <w:t>', כפי שכינה אותם. ולמרות זאת אינני חושב שניתן להימנע מאותו מפגש בין עולמות. אך אומר כי מי שמחפש את האמת מתוך כנות, ענווה וצניעות, מי שאמנם חי בדרישת אלוקים כנה – מובטח לו שלא ימעד.</w:t>
      </w:r>
      <w:r w:rsidRPr="00A114CA">
        <w:rPr>
          <w:rFonts w:ascii="FrankRuehl" w:hAnsi="FrankRuehl" w:cs="FrankRuehl"/>
          <w:sz w:val="23"/>
          <w:szCs w:val="23"/>
          <w:rtl/>
        </w:rPr>
        <w:t>...</w:t>
      </w:r>
      <w:r w:rsidRPr="00A114CA">
        <w:rPr>
          <w:rFonts w:ascii="FrankRuehl" w:hAnsi="FrankRuehl" w:cs="FrankRuehl"/>
          <w:sz w:val="23"/>
          <w:szCs w:val="23"/>
          <w:rtl/>
        </w:rPr>
        <w:t xml:space="preserve"> </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 xml:space="preserve">חשוב לי להדגיש: מה שמביא אותי לעמדה זו איננו הצורך להכיר 'את רוח הזמן'; לדעת 'איך להשפיע על אנשים'; להיות 'רב מודרני'; לקיים 'דע מה שתשיב' – כל אלו הם עמדות שטחיות הרחוקות עד מאוד ממגמתי. כלפי </w:t>
      </w:r>
      <w:proofErr w:type="spellStart"/>
      <w:r w:rsidRPr="00A114CA">
        <w:rPr>
          <w:rFonts w:ascii="FrankRuehl" w:hAnsi="FrankRuehl" w:cs="FrankRuehl"/>
          <w:sz w:val="23"/>
          <w:szCs w:val="23"/>
          <w:rtl/>
        </w:rPr>
        <w:t>לייא</w:t>
      </w:r>
      <w:proofErr w:type="spellEnd"/>
      <w:r w:rsidRPr="00A114CA">
        <w:rPr>
          <w:rFonts w:ascii="FrankRuehl" w:hAnsi="FrankRuehl" w:cs="FrankRuehl"/>
          <w:sz w:val="23"/>
          <w:szCs w:val="23"/>
          <w:rtl/>
        </w:rPr>
        <w:t xml:space="preserve">, המקור לעמדתי הוא דתי ולא אפולוגטי: בלי מהלך של היכרות עם העולם האקדמי, אנו נשארים לא פעם רדודים ושטחיים מן הבחינה הדתית. נוכחות אלוקית ממשית מושגת דווקא בעימות הזה, בסתירה בין המבט מבפנים, המאפיין את הישיבה, ובין המבט מבחוץ, המאפיין את האקדמיה.  </w:t>
      </w:r>
    </w:p>
    <w:p w:rsidR="00276736" w:rsidRPr="00A114CA" w:rsidRDefault="00276736" w:rsidP="00276736">
      <w:pPr>
        <w:pStyle w:val="2"/>
        <w:rPr>
          <w:rFonts w:ascii="FrankRuehl" w:hAnsi="FrankRuehl" w:cs="FrankRuehl"/>
          <w:sz w:val="23"/>
          <w:szCs w:val="23"/>
          <w:rtl/>
        </w:rPr>
      </w:pPr>
      <w:r w:rsidRPr="00A114CA">
        <w:rPr>
          <w:rFonts w:ascii="FrankRuehl" w:hAnsi="FrankRuehl" w:cs="FrankRuehl"/>
          <w:sz w:val="23"/>
          <w:szCs w:val="23"/>
          <w:rtl/>
        </w:rPr>
        <w:t xml:space="preserve">הרב </w:t>
      </w:r>
      <w:proofErr w:type="spellStart"/>
      <w:r w:rsidRPr="00A114CA">
        <w:rPr>
          <w:rFonts w:ascii="FrankRuehl" w:hAnsi="FrankRuehl" w:cs="FrankRuehl"/>
          <w:sz w:val="23"/>
          <w:szCs w:val="23"/>
          <w:rtl/>
        </w:rPr>
        <w:t>שג"ר</w:t>
      </w:r>
      <w:proofErr w:type="spellEnd"/>
      <w:r w:rsidRPr="00A114CA">
        <w:rPr>
          <w:rFonts w:ascii="FrankRuehl" w:hAnsi="FrankRuehl" w:cs="FrankRuehl"/>
          <w:sz w:val="23"/>
          <w:szCs w:val="23"/>
          <w:rtl/>
        </w:rPr>
        <w:t xml:space="preserve"> – "שמחה סולידריות </w:t>
      </w:r>
      <w:proofErr w:type="spellStart"/>
      <w:r w:rsidRPr="00A114CA">
        <w:rPr>
          <w:rFonts w:ascii="FrankRuehl" w:hAnsi="FrankRuehl" w:cs="FrankRuehl"/>
          <w:sz w:val="23"/>
          <w:szCs w:val="23"/>
          <w:rtl/>
        </w:rPr>
        <w:t>ואחוה</w:t>
      </w:r>
      <w:proofErr w:type="spellEnd"/>
      <w:r w:rsidRPr="00A114CA">
        <w:rPr>
          <w:rFonts w:ascii="FrankRuehl" w:hAnsi="FrankRuehl" w:cs="FrankRuehl"/>
          <w:sz w:val="23"/>
          <w:szCs w:val="23"/>
          <w:rtl/>
        </w:rPr>
        <w:t>" (מתוך בצל האמונה)</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עולות אצלי שאלות נוקבות באשר לדבריי על 'ההתאגדות הסולידרית' של ארבעת המינים ועל 'האחווה המחבקת' של הסוכה. האם אין אלה אלא חיבוק דוב וניכוס של האחר? או מכיוון שונה: האם יש כאן כבוד מלא לאינטימיות של הזולת? נראה שהתשובה שלילית: האחר מתקבל  בהיותו חלק מהמשפחה. היהודי – כבן הברית או למצער כ'תינוק שבנשבה'. הגוי – אולי כגר תושב</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 xml:space="preserve">הסולידריות היהודית חושפת את האינטימי שבין אדם לאדם, אך הזולת נידון להיחשף באינטימיות הזאת אך ורק כ'אני' היהודי ולא כ'אני' של האדם. לעולם הוא יהיה 'אני' מסוים – </w:t>
      </w:r>
      <w:r w:rsidRPr="00A114CA">
        <w:rPr>
          <w:rFonts w:ascii="FrankRuehl" w:hAnsi="FrankRuehl" w:cs="FrankRuehl"/>
          <w:sz w:val="23"/>
          <w:szCs w:val="23"/>
          <w:rtl/>
        </w:rPr>
        <w:t>בן</w:t>
      </w:r>
      <w:r w:rsidRPr="00A114CA">
        <w:rPr>
          <w:rFonts w:ascii="FrankRuehl" w:hAnsi="FrankRuehl" w:cs="FrankRuehl"/>
          <w:sz w:val="23"/>
          <w:szCs w:val="23"/>
          <w:rtl/>
        </w:rPr>
        <w:t xml:space="preserve"> </w:t>
      </w:r>
      <w:r w:rsidRPr="00A114CA">
        <w:rPr>
          <w:rFonts w:ascii="FrankRuehl" w:hAnsi="FrankRuehl" w:cs="FrankRuehl"/>
          <w:sz w:val="23"/>
          <w:szCs w:val="23"/>
          <w:rtl/>
        </w:rPr>
        <w:t>הבית היהודי</w:t>
      </w:r>
      <w:r w:rsidRPr="00A114CA">
        <w:rPr>
          <w:rFonts w:ascii="FrankRuehl" w:hAnsi="FrankRuehl" w:cs="FrankRuehl"/>
          <w:sz w:val="23"/>
          <w:szCs w:val="23"/>
          <w:rtl/>
        </w:rPr>
        <w:t xml:space="preserve"> – בדיוק כמו שאלוקים הנו 'אלוקי ישראל' ולא רק 'אלוקי העולם'. הרי לא נוכל לארח בסוכה, או בסדר הפסח, או אפילו סביב שולחן השבת, את האחר הגוי, הערבי, או אפילו החילוני; אם נוכל להכניס את החילוני לביתנו, יהיה זה רק כ'תינוק שנשבה', דהיינו באמצעות זיהויו כיהודי והצפת דאגתנו אליו בשל היותו מזרע אברהם יצחק ויעקב תוך הכחשת כפירתו במסורת. זאת משום שהאינטימיות כאן שייכת לצד המשותף שבין האנשים, ולפיכך יש בה הציפייה שהאורח יתנהג לפי כללי המשחק. אסור לו להפריע להומוגניות של הבית; הפרעה תתפרש כסתירת הביתיות, ובכך מותנה האמון שאני נותן בו. </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 xml:space="preserve">זאת ועוד, גם אם נצליח להתעלות מעבר ל'שופריה </w:t>
      </w:r>
      <w:proofErr w:type="spellStart"/>
      <w:r w:rsidRPr="00A114CA">
        <w:rPr>
          <w:rFonts w:ascii="FrankRuehl" w:hAnsi="FrankRuehl" w:cs="FrankRuehl"/>
          <w:sz w:val="23"/>
          <w:szCs w:val="23"/>
          <w:rtl/>
        </w:rPr>
        <w:t>דיעקב</w:t>
      </w:r>
      <w:proofErr w:type="spellEnd"/>
      <w:r w:rsidRPr="00A114CA">
        <w:rPr>
          <w:rFonts w:ascii="FrankRuehl" w:hAnsi="FrankRuehl" w:cs="FrankRuehl"/>
          <w:sz w:val="23"/>
          <w:szCs w:val="23"/>
          <w:rtl/>
        </w:rPr>
        <w:t xml:space="preserve">' ל'אדם שעל </w:t>
      </w:r>
      <w:proofErr w:type="spellStart"/>
      <w:r w:rsidRPr="00A114CA">
        <w:rPr>
          <w:rFonts w:ascii="FrankRuehl" w:hAnsi="FrankRuehl" w:cs="FrankRuehl"/>
          <w:sz w:val="23"/>
          <w:szCs w:val="23"/>
          <w:rtl/>
        </w:rPr>
        <w:t>הכסא</w:t>
      </w:r>
      <w:proofErr w:type="spellEnd"/>
      <w:r w:rsidRPr="00A114CA">
        <w:rPr>
          <w:rFonts w:ascii="FrankRuehl" w:hAnsi="FrankRuehl" w:cs="FrankRuehl"/>
          <w:sz w:val="23"/>
          <w:szCs w:val="23"/>
          <w:rtl/>
        </w:rPr>
        <w:t xml:space="preserve">' דהיינו למדרגת אדם הראשון המקיפה את האנושות כולה, ולבסס משפחתיות זו על האנושיות בכללה ולאו דווקא על היהדות, או לחלופין לראות ביהודיות עצמה תמצית של האנושיות, לא תיפתר הבעיה העקרונית שבסולידריות הבאה מתוך אחדות זו: החמצת הקונקרטיות של האחר. הרי בסופו של חשבון, המשפחות אינן דומות והאנשים אינם זהים... ואכן אני חייב להודות, כי לא פעם נרתעתי מחיבוק כזה של 'אחווה יהודית', לא רק משום שלא נתתי אמון במחבק, אלא משום שחשתי שלמעשה החיבוק תופס אותי ומתייג אותי, שם אותי במקום שאינני חפץ שישימו אותי בו. אם כן, יוצא שדווקא החיבוק עלול להיות ביטוי לשלילת האמון בחירות של הזולת להיות מה שהוא. </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 xml:space="preserve">... </w:t>
      </w:r>
    </w:p>
    <w:p w:rsidR="00276736" w:rsidRPr="00A114CA" w:rsidRDefault="00276736" w:rsidP="00276736">
      <w:pPr>
        <w:rPr>
          <w:rFonts w:ascii="FrankRuehl" w:hAnsi="FrankRuehl" w:cs="FrankRuehl"/>
          <w:sz w:val="23"/>
          <w:szCs w:val="23"/>
          <w:rtl/>
        </w:rPr>
      </w:pPr>
      <w:r w:rsidRPr="00A114CA">
        <w:rPr>
          <w:rFonts w:ascii="FrankRuehl" w:hAnsi="FrankRuehl" w:cs="FrankRuehl"/>
          <w:sz w:val="23"/>
          <w:szCs w:val="23"/>
          <w:rtl/>
        </w:rPr>
        <w:t xml:space="preserve">אולם ניתן להציע פתרון שלישי למצוקת 'חיבוק הדוב' של הסוכה: מצוות אהבת ישראל מחייבת התגברות עצמית, מושג המכונה בשפה </w:t>
      </w:r>
      <w:proofErr w:type="spellStart"/>
      <w:r w:rsidRPr="00A114CA">
        <w:rPr>
          <w:rFonts w:ascii="FrankRuehl" w:hAnsi="FrankRuehl" w:cs="FrankRuehl"/>
          <w:sz w:val="23"/>
          <w:szCs w:val="23"/>
          <w:rtl/>
        </w:rPr>
        <w:t>החב"דית</w:t>
      </w:r>
      <w:proofErr w:type="spellEnd"/>
      <w:r w:rsidRPr="00A114CA">
        <w:rPr>
          <w:rFonts w:ascii="FrankRuehl" w:hAnsi="FrankRuehl" w:cs="FrankRuehl"/>
          <w:sz w:val="23"/>
          <w:szCs w:val="23"/>
          <w:rtl/>
        </w:rPr>
        <w:t xml:space="preserve"> 'הנחת עצמותו'. במצווה זו האדם נזקק ליכולת להתגבר על  ה'אני' שלו – האגו המבצר את עצמו. מקורה של ההתגברות העצמית הוא ב'גבורות </w:t>
      </w:r>
      <w:proofErr w:type="spellStart"/>
      <w:r w:rsidRPr="00A114CA">
        <w:rPr>
          <w:rFonts w:ascii="FrankRuehl" w:hAnsi="FrankRuehl" w:cs="FrankRuehl"/>
          <w:sz w:val="23"/>
          <w:szCs w:val="23"/>
          <w:rtl/>
        </w:rPr>
        <w:t>דעתיק</w:t>
      </w:r>
      <w:proofErr w:type="spellEnd"/>
      <w:r w:rsidRPr="00A114CA">
        <w:rPr>
          <w:rFonts w:ascii="FrankRuehl" w:hAnsi="FrankRuehl" w:cs="FrankRuehl"/>
          <w:sz w:val="23"/>
          <w:szCs w:val="23"/>
          <w:rtl/>
        </w:rPr>
        <w:t xml:space="preserve">'. הגבורות מהוות תנועה נחרצת; מהעין מהפך שאני עושה ביחס לאחר, המתגבר על אחרותו. </w:t>
      </w:r>
    </w:p>
    <w:p w:rsidR="000357E5" w:rsidRPr="00A114CA" w:rsidRDefault="00276736" w:rsidP="00A114CA">
      <w:pPr>
        <w:rPr>
          <w:rFonts w:ascii="FrankRuehl" w:hAnsi="FrankRuehl" w:cs="FrankRuehl"/>
          <w:sz w:val="23"/>
          <w:szCs w:val="23"/>
        </w:rPr>
      </w:pPr>
      <w:r w:rsidRPr="00A114CA">
        <w:rPr>
          <w:rFonts w:ascii="FrankRuehl" w:hAnsi="FrankRuehl" w:cs="FrankRuehl"/>
          <w:sz w:val="23"/>
          <w:szCs w:val="23"/>
          <w:rtl/>
        </w:rPr>
        <w:t xml:space="preserve">האם התגברות זו על האחרות פירושה ניכוס של האחר – כמו למשל  בתנועה </w:t>
      </w:r>
      <w:proofErr w:type="spellStart"/>
      <w:r w:rsidRPr="00A114CA">
        <w:rPr>
          <w:rFonts w:ascii="FrankRuehl" w:hAnsi="FrankRuehl" w:cs="FrankRuehl"/>
          <w:sz w:val="23"/>
          <w:szCs w:val="23"/>
          <w:rtl/>
        </w:rPr>
        <w:t>החב"דניקית</w:t>
      </w:r>
      <w:proofErr w:type="spellEnd"/>
      <w:r w:rsidRPr="00A114CA">
        <w:rPr>
          <w:rFonts w:ascii="FrankRuehl" w:hAnsi="FrankRuehl" w:cs="FrankRuehl"/>
          <w:sz w:val="23"/>
          <w:szCs w:val="23"/>
          <w:rtl/>
        </w:rPr>
        <w:t xml:space="preserve"> או </w:t>
      </w:r>
      <w:proofErr w:type="spellStart"/>
      <w:r w:rsidRPr="00A114CA">
        <w:rPr>
          <w:rFonts w:ascii="FrankRuehl" w:hAnsi="FrankRuehl" w:cs="FrankRuehl"/>
          <w:sz w:val="23"/>
          <w:szCs w:val="23"/>
          <w:rtl/>
        </w:rPr>
        <w:t>המרכזניקית</w:t>
      </w:r>
      <w:proofErr w:type="spellEnd"/>
      <w:r w:rsidRPr="00A114CA">
        <w:rPr>
          <w:rFonts w:ascii="FrankRuehl" w:hAnsi="FrankRuehl" w:cs="FrankRuehl"/>
          <w:sz w:val="23"/>
          <w:szCs w:val="23"/>
          <w:rtl/>
        </w:rPr>
        <w:t xml:space="preserve">, המנכסת את החילוני לעצמה בזהותה אותו כדומה לה; או אולי בתנועה של </w:t>
      </w:r>
      <w:proofErr w:type="spellStart"/>
      <w:r w:rsidRPr="00A114CA">
        <w:rPr>
          <w:rFonts w:ascii="FrankRuehl" w:hAnsi="FrankRuehl" w:cs="FrankRuehl"/>
          <w:sz w:val="23"/>
          <w:szCs w:val="23"/>
          <w:rtl/>
        </w:rPr>
        <w:t>אנ"שניקיות</w:t>
      </w:r>
      <w:proofErr w:type="spellEnd"/>
      <w:r w:rsidRPr="00A114CA">
        <w:rPr>
          <w:rFonts w:ascii="FrankRuehl" w:hAnsi="FrankRuehl" w:cs="FrankRuehl"/>
          <w:sz w:val="23"/>
          <w:szCs w:val="23"/>
          <w:rtl/>
        </w:rPr>
        <w:t xml:space="preserve">, המבוססת על הדומים? לא. זו תנועה של התגברות על עצמי בנתינת אמון באחר על אף אחרותו. ההתגברות על עצמי מצד הגבורות יוצרת את ה'חסד </w:t>
      </w:r>
      <w:proofErr w:type="spellStart"/>
      <w:r w:rsidRPr="00A114CA">
        <w:rPr>
          <w:rFonts w:ascii="FrankRuehl" w:hAnsi="FrankRuehl" w:cs="FrankRuehl"/>
          <w:sz w:val="23"/>
          <w:szCs w:val="23"/>
          <w:rtl/>
        </w:rPr>
        <w:t>דעתיק</w:t>
      </w:r>
      <w:proofErr w:type="spellEnd"/>
      <w:r w:rsidRPr="00A114CA">
        <w:rPr>
          <w:rFonts w:ascii="FrankRuehl" w:hAnsi="FrankRuehl" w:cs="FrankRuehl"/>
          <w:sz w:val="23"/>
          <w:szCs w:val="23"/>
          <w:rtl/>
        </w:rPr>
        <w:t>' שהנו האמון שלי כלפיו, שאיננו אומר שהוא יממש את חייו כמוני, אלא שהוא יעשה וינהג על פי דרכו. זו אמונה בחופש שלו, שהיא היא האמונה בנשמתו. אם כן, הנתינה העמוקה ביותר היא נתינת אמון בזולת. אנחנו פוחדים לתת בו אמון כי איננו יכולים לצפות את ההשפעות של נתינת החופש לזולת, אך אמונה בחופש הזה היא המתת שכל אחד ואחד מצפה לו. הזולת מצפה, כמו הקב"ה כביכול, למציאות מחוץ לעצמו שתכיר בו ובחופש של נשמתו, ותאשר אותם כמות שהם. זו אפשרות נוספת שאהבת ישראל של הסוכה מבטאת, אהבה שאינה מטשטשת את הצבעים השונים של בני האדם ולא את האחרות השוררת ביניהם.</w:t>
      </w:r>
    </w:p>
    <w:sectPr w:rsidR="000357E5" w:rsidRPr="00A114CA" w:rsidSect="000357E5">
      <w:pgSz w:w="11906" w:h="16838"/>
      <w:pgMar w:top="720" w:right="720" w:bottom="720" w:left="720" w:header="708" w:footer="708" w:gutter="0"/>
      <w:cols w:num="2"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Narkisim">
    <w:panose1 w:val="020E05020501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uttman Keren">
    <w:panose1 w:val="00000000000000000000"/>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7E5"/>
    <w:rsid w:val="000001E2"/>
    <w:rsid w:val="00000D74"/>
    <w:rsid w:val="00001DAD"/>
    <w:rsid w:val="00002BF4"/>
    <w:rsid w:val="00004266"/>
    <w:rsid w:val="000047F5"/>
    <w:rsid w:val="00007E8D"/>
    <w:rsid w:val="00010B40"/>
    <w:rsid w:val="00010C96"/>
    <w:rsid w:val="00012B7A"/>
    <w:rsid w:val="000132E4"/>
    <w:rsid w:val="000152EA"/>
    <w:rsid w:val="000169D2"/>
    <w:rsid w:val="00020B4A"/>
    <w:rsid w:val="00021869"/>
    <w:rsid w:val="00026808"/>
    <w:rsid w:val="00027335"/>
    <w:rsid w:val="00030B74"/>
    <w:rsid w:val="000325E2"/>
    <w:rsid w:val="000344D6"/>
    <w:rsid w:val="00035679"/>
    <w:rsid w:val="000357E5"/>
    <w:rsid w:val="00037C35"/>
    <w:rsid w:val="00041091"/>
    <w:rsid w:val="00043810"/>
    <w:rsid w:val="000449BD"/>
    <w:rsid w:val="00047906"/>
    <w:rsid w:val="00050259"/>
    <w:rsid w:val="00050899"/>
    <w:rsid w:val="000543B1"/>
    <w:rsid w:val="000553EF"/>
    <w:rsid w:val="00056AD3"/>
    <w:rsid w:val="00056B9F"/>
    <w:rsid w:val="0005736A"/>
    <w:rsid w:val="0006419D"/>
    <w:rsid w:val="00067B19"/>
    <w:rsid w:val="00071C17"/>
    <w:rsid w:val="00073FEA"/>
    <w:rsid w:val="000764BE"/>
    <w:rsid w:val="00076B72"/>
    <w:rsid w:val="000810E0"/>
    <w:rsid w:val="00081931"/>
    <w:rsid w:val="00086A25"/>
    <w:rsid w:val="00086D0D"/>
    <w:rsid w:val="00090192"/>
    <w:rsid w:val="00092048"/>
    <w:rsid w:val="00094CC7"/>
    <w:rsid w:val="000A086A"/>
    <w:rsid w:val="000A1718"/>
    <w:rsid w:val="000A26DF"/>
    <w:rsid w:val="000B1A29"/>
    <w:rsid w:val="000B52E9"/>
    <w:rsid w:val="000C15D3"/>
    <w:rsid w:val="000C5547"/>
    <w:rsid w:val="000D0168"/>
    <w:rsid w:val="000D01C6"/>
    <w:rsid w:val="000D2019"/>
    <w:rsid w:val="000E1757"/>
    <w:rsid w:val="000E2F91"/>
    <w:rsid w:val="000E3283"/>
    <w:rsid w:val="000E41F1"/>
    <w:rsid w:val="000F23EA"/>
    <w:rsid w:val="000F39CF"/>
    <w:rsid w:val="000F433E"/>
    <w:rsid w:val="000F486C"/>
    <w:rsid w:val="000F54D4"/>
    <w:rsid w:val="000F67C7"/>
    <w:rsid w:val="000F6B05"/>
    <w:rsid w:val="000F7147"/>
    <w:rsid w:val="000F75BD"/>
    <w:rsid w:val="00103374"/>
    <w:rsid w:val="0010399B"/>
    <w:rsid w:val="0011161D"/>
    <w:rsid w:val="00112470"/>
    <w:rsid w:val="00113653"/>
    <w:rsid w:val="0011578B"/>
    <w:rsid w:val="001170A8"/>
    <w:rsid w:val="00120A15"/>
    <w:rsid w:val="00122D0E"/>
    <w:rsid w:val="001252F0"/>
    <w:rsid w:val="0013638F"/>
    <w:rsid w:val="001373BC"/>
    <w:rsid w:val="001408DC"/>
    <w:rsid w:val="00140FB6"/>
    <w:rsid w:val="00141F17"/>
    <w:rsid w:val="00142556"/>
    <w:rsid w:val="00145382"/>
    <w:rsid w:val="001530B5"/>
    <w:rsid w:val="00157C08"/>
    <w:rsid w:val="00161CE5"/>
    <w:rsid w:val="001652D2"/>
    <w:rsid w:val="00166F04"/>
    <w:rsid w:val="00167F43"/>
    <w:rsid w:val="00170B8F"/>
    <w:rsid w:val="00170BD5"/>
    <w:rsid w:val="00170F70"/>
    <w:rsid w:val="00172555"/>
    <w:rsid w:val="00174A21"/>
    <w:rsid w:val="00177E22"/>
    <w:rsid w:val="0018583C"/>
    <w:rsid w:val="00190AC3"/>
    <w:rsid w:val="00192B85"/>
    <w:rsid w:val="001938C2"/>
    <w:rsid w:val="00193993"/>
    <w:rsid w:val="00193E5E"/>
    <w:rsid w:val="00196C6D"/>
    <w:rsid w:val="001A1333"/>
    <w:rsid w:val="001A26A4"/>
    <w:rsid w:val="001A2E9F"/>
    <w:rsid w:val="001A3BA7"/>
    <w:rsid w:val="001B13E9"/>
    <w:rsid w:val="001B2FF4"/>
    <w:rsid w:val="001B38E1"/>
    <w:rsid w:val="001B419D"/>
    <w:rsid w:val="001B4FEF"/>
    <w:rsid w:val="001C0D36"/>
    <w:rsid w:val="001C3990"/>
    <w:rsid w:val="001C5AEE"/>
    <w:rsid w:val="001C659C"/>
    <w:rsid w:val="001C750E"/>
    <w:rsid w:val="001D3092"/>
    <w:rsid w:val="001D66A9"/>
    <w:rsid w:val="001E14D8"/>
    <w:rsid w:val="001E1751"/>
    <w:rsid w:val="001E4231"/>
    <w:rsid w:val="001F1EBC"/>
    <w:rsid w:val="001F3CE2"/>
    <w:rsid w:val="001F4401"/>
    <w:rsid w:val="001F4947"/>
    <w:rsid w:val="002032CF"/>
    <w:rsid w:val="00205B28"/>
    <w:rsid w:val="00207147"/>
    <w:rsid w:val="002126C3"/>
    <w:rsid w:val="002127E2"/>
    <w:rsid w:val="00212E82"/>
    <w:rsid w:val="00213D87"/>
    <w:rsid w:val="00214449"/>
    <w:rsid w:val="00216EA4"/>
    <w:rsid w:val="0021736C"/>
    <w:rsid w:val="0022072D"/>
    <w:rsid w:val="00222854"/>
    <w:rsid w:val="00224AD3"/>
    <w:rsid w:val="00227B49"/>
    <w:rsid w:val="00231886"/>
    <w:rsid w:val="0023622A"/>
    <w:rsid w:val="002420AD"/>
    <w:rsid w:val="00243D1F"/>
    <w:rsid w:val="00244A9F"/>
    <w:rsid w:val="00244CF3"/>
    <w:rsid w:val="002453FE"/>
    <w:rsid w:val="00245D04"/>
    <w:rsid w:val="00246A0C"/>
    <w:rsid w:val="00246D7E"/>
    <w:rsid w:val="00253785"/>
    <w:rsid w:val="00255D83"/>
    <w:rsid w:val="002663E8"/>
    <w:rsid w:val="00275879"/>
    <w:rsid w:val="00276736"/>
    <w:rsid w:val="00277617"/>
    <w:rsid w:val="002850D0"/>
    <w:rsid w:val="00286193"/>
    <w:rsid w:val="002913CD"/>
    <w:rsid w:val="00291C2C"/>
    <w:rsid w:val="00291F4E"/>
    <w:rsid w:val="00293640"/>
    <w:rsid w:val="002966F7"/>
    <w:rsid w:val="002973CE"/>
    <w:rsid w:val="002A106C"/>
    <w:rsid w:val="002A2403"/>
    <w:rsid w:val="002A2678"/>
    <w:rsid w:val="002A52C5"/>
    <w:rsid w:val="002A5AF2"/>
    <w:rsid w:val="002B1865"/>
    <w:rsid w:val="002B7168"/>
    <w:rsid w:val="002C1293"/>
    <w:rsid w:val="002C3905"/>
    <w:rsid w:val="002C45FD"/>
    <w:rsid w:val="002C4E8C"/>
    <w:rsid w:val="002C5008"/>
    <w:rsid w:val="002C5A60"/>
    <w:rsid w:val="002C6144"/>
    <w:rsid w:val="002C6804"/>
    <w:rsid w:val="002C7C22"/>
    <w:rsid w:val="002D04AB"/>
    <w:rsid w:val="002D12C9"/>
    <w:rsid w:val="002D2CF5"/>
    <w:rsid w:val="002D60AC"/>
    <w:rsid w:val="002D74C8"/>
    <w:rsid w:val="002E0C58"/>
    <w:rsid w:val="002E407F"/>
    <w:rsid w:val="002E40B3"/>
    <w:rsid w:val="002F0537"/>
    <w:rsid w:val="002F222F"/>
    <w:rsid w:val="002F49CE"/>
    <w:rsid w:val="002F63AB"/>
    <w:rsid w:val="003034D2"/>
    <w:rsid w:val="0030362D"/>
    <w:rsid w:val="00307B65"/>
    <w:rsid w:val="00307DB9"/>
    <w:rsid w:val="00310BA5"/>
    <w:rsid w:val="00317AE7"/>
    <w:rsid w:val="00317F1D"/>
    <w:rsid w:val="00320718"/>
    <w:rsid w:val="00320D79"/>
    <w:rsid w:val="00323B25"/>
    <w:rsid w:val="00325AC8"/>
    <w:rsid w:val="003266BC"/>
    <w:rsid w:val="0032678A"/>
    <w:rsid w:val="00327533"/>
    <w:rsid w:val="00330515"/>
    <w:rsid w:val="00332316"/>
    <w:rsid w:val="00335E33"/>
    <w:rsid w:val="0033758D"/>
    <w:rsid w:val="00340158"/>
    <w:rsid w:val="00343C0C"/>
    <w:rsid w:val="00345FE4"/>
    <w:rsid w:val="00351632"/>
    <w:rsid w:val="003565C5"/>
    <w:rsid w:val="003616E8"/>
    <w:rsid w:val="00363B4F"/>
    <w:rsid w:val="00363CF5"/>
    <w:rsid w:val="00364669"/>
    <w:rsid w:val="00367806"/>
    <w:rsid w:val="00371609"/>
    <w:rsid w:val="00372208"/>
    <w:rsid w:val="00372E80"/>
    <w:rsid w:val="00374B22"/>
    <w:rsid w:val="00380402"/>
    <w:rsid w:val="00382970"/>
    <w:rsid w:val="003837BD"/>
    <w:rsid w:val="00386802"/>
    <w:rsid w:val="00386B22"/>
    <w:rsid w:val="00387F16"/>
    <w:rsid w:val="0039109D"/>
    <w:rsid w:val="00392DC7"/>
    <w:rsid w:val="00394BC0"/>
    <w:rsid w:val="00394C3A"/>
    <w:rsid w:val="003A24AC"/>
    <w:rsid w:val="003A3241"/>
    <w:rsid w:val="003A4A1D"/>
    <w:rsid w:val="003B0088"/>
    <w:rsid w:val="003B3088"/>
    <w:rsid w:val="003B6007"/>
    <w:rsid w:val="003B7DE1"/>
    <w:rsid w:val="003C0096"/>
    <w:rsid w:val="003C063B"/>
    <w:rsid w:val="003C0746"/>
    <w:rsid w:val="003D73D1"/>
    <w:rsid w:val="003E06B7"/>
    <w:rsid w:val="003E1036"/>
    <w:rsid w:val="003E16E3"/>
    <w:rsid w:val="003E7085"/>
    <w:rsid w:val="003F0D1A"/>
    <w:rsid w:val="003F5698"/>
    <w:rsid w:val="003F7A31"/>
    <w:rsid w:val="00401FCF"/>
    <w:rsid w:val="004028A9"/>
    <w:rsid w:val="004032A7"/>
    <w:rsid w:val="0040349B"/>
    <w:rsid w:val="00407A78"/>
    <w:rsid w:val="004102BD"/>
    <w:rsid w:val="00417C49"/>
    <w:rsid w:val="00417F63"/>
    <w:rsid w:val="00420934"/>
    <w:rsid w:val="00421A6D"/>
    <w:rsid w:val="00421CFC"/>
    <w:rsid w:val="00424BD2"/>
    <w:rsid w:val="0043040E"/>
    <w:rsid w:val="00431CF0"/>
    <w:rsid w:val="00433E3C"/>
    <w:rsid w:val="00437E3A"/>
    <w:rsid w:val="00440E6B"/>
    <w:rsid w:val="004416CA"/>
    <w:rsid w:val="00443005"/>
    <w:rsid w:val="0044385F"/>
    <w:rsid w:val="00445349"/>
    <w:rsid w:val="004523ED"/>
    <w:rsid w:val="004552AF"/>
    <w:rsid w:val="00455A6A"/>
    <w:rsid w:val="00460B55"/>
    <w:rsid w:val="00461E2B"/>
    <w:rsid w:val="0046354E"/>
    <w:rsid w:val="004639E1"/>
    <w:rsid w:val="004647B4"/>
    <w:rsid w:val="00464C65"/>
    <w:rsid w:val="00465AD9"/>
    <w:rsid w:val="00466DEE"/>
    <w:rsid w:val="004720E0"/>
    <w:rsid w:val="004726E3"/>
    <w:rsid w:val="00472CAE"/>
    <w:rsid w:val="0047577F"/>
    <w:rsid w:val="00477BA0"/>
    <w:rsid w:val="00481103"/>
    <w:rsid w:val="00486EFD"/>
    <w:rsid w:val="004870EC"/>
    <w:rsid w:val="00487489"/>
    <w:rsid w:val="00487AC9"/>
    <w:rsid w:val="00490EFB"/>
    <w:rsid w:val="00491F94"/>
    <w:rsid w:val="00492129"/>
    <w:rsid w:val="00492491"/>
    <w:rsid w:val="0049292B"/>
    <w:rsid w:val="00494A2A"/>
    <w:rsid w:val="00496FB3"/>
    <w:rsid w:val="004A25FC"/>
    <w:rsid w:val="004A567E"/>
    <w:rsid w:val="004A612C"/>
    <w:rsid w:val="004A6DAD"/>
    <w:rsid w:val="004B0739"/>
    <w:rsid w:val="004B0ECE"/>
    <w:rsid w:val="004B166E"/>
    <w:rsid w:val="004B41F6"/>
    <w:rsid w:val="004B48EB"/>
    <w:rsid w:val="004B5AB6"/>
    <w:rsid w:val="004C05CC"/>
    <w:rsid w:val="004C0BD0"/>
    <w:rsid w:val="004C13A0"/>
    <w:rsid w:val="004C29A3"/>
    <w:rsid w:val="004C2DCF"/>
    <w:rsid w:val="004C3275"/>
    <w:rsid w:val="004C42AA"/>
    <w:rsid w:val="004C4934"/>
    <w:rsid w:val="004C6573"/>
    <w:rsid w:val="004D1A69"/>
    <w:rsid w:val="004D3A14"/>
    <w:rsid w:val="004D568C"/>
    <w:rsid w:val="004D5AA1"/>
    <w:rsid w:val="004D6EE6"/>
    <w:rsid w:val="004D70C6"/>
    <w:rsid w:val="004E37A2"/>
    <w:rsid w:val="004E416F"/>
    <w:rsid w:val="004E448D"/>
    <w:rsid w:val="004F087F"/>
    <w:rsid w:val="004F1989"/>
    <w:rsid w:val="004F3752"/>
    <w:rsid w:val="004F4D9B"/>
    <w:rsid w:val="004F6C7E"/>
    <w:rsid w:val="005008EF"/>
    <w:rsid w:val="00500A85"/>
    <w:rsid w:val="00504BB0"/>
    <w:rsid w:val="005071F6"/>
    <w:rsid w:val="00507413"/>
    <w:rsid w:val="0051033B"/>
    <w:rsid w:val="0051507C"/>
    <w:rsid w:val="00522396"/>
    <w:rsid w:val="00522D74"/>
    <w:rsid w:val="00526490"/>
    <w:rsid w:val="0053098C"/>
    <w:rsid w:val="0053656E"/>
    <w:rsid w:val="005412FD"/>
    <w:rsid w:val="005434E9"/>
    <w:rsid w:val="00551153"/>
    <w:rsid w:val="005515EE"/>
    <w:rsid w:val="00554384"/>
    <w:rsid w:val="005567DE"/>
    <w:rsid w:val="005579F1"/>
    <w:rsid w:val="00561821"/>
    <w:rsid w:val="005619AC"/>
    <w:rsid w:val="00562966"/>
    <w:rsid w:val="00566CE7"/>
    <w:rsid w:val="00567AA2"/>
    <w:rsid w:val="00567EF0"/>
    <w:rsid w:val="005704EB"/>
    <w:rsid w:val="00572034"/>
    <w:rsid w:val="0057246B"/>
    <w:rsid w:val="005819EE"/>
    <w:rsid w:val="00587200"/>
    <w:rsid w:val="0059092E"/>
    <w:rsid w:val="005921F2"/>
    <w:rsid w:val="00597483"/>
    <w:rsid w:val="005A1461"/>
    <w:rsid w:val="005A1FFF"/>
    <w:rsid w:val="005A2D63"/>
    <w:rsid w:val="005A37DF"/>
    <w:rsid w:val="005A52A0"/>
    <w:rsid w:val="005B10D1"/>
    <w:rsid w:val="005B1125"/>
    <w:rsid w:val="005B3F06"/>
    <w:rsid w:val="005B5510"/>
    <w:rsid w:val="005B5CBE"/>
    <w:rsid w:val="005B6329"/>
    <w:rsid w:val="005C26AF"/>
    <w:rsid w:val="005D198C"/>
    <w:rsid w:val="005D1F1D"/>
    <w:rsid w:val="005D2204"/>
    <w:rsid w:val="005D2EA6"/>
    <w:rsid w:val="005D463E"/>
    <w:rsid w:val="005D7B72"/>
    <w:rsid w:val="005E0146"/>
    <w:rsid w:val="005E1955"/>
    <w:rsid w:val="005E20A2"/>
    <w:rsid w:val="005E2FA1"/>
    <w:rsid w:val="005E4C53"/>
    <w:rsid w:val="005F0C91"/>
    <w:rsid w:val="005F26F1"/>
    <w:rsid w:val="00601CD6"/>
    <w:rsid w:val="006027FE"/>
    <w:rsid w:val="00602C54"/>
    <w:rsid w:val="00602F07"/>
    <w:rsid w:val="0060331F"/>
    <w:rsid w:val="00610E0A"/>
    <w:rsid w:val="00610FB2"/>
    <w:rsid w:val="00611E76"/>
    <w:rsid w:val="006159BE"/>
    <w:rsid w:val="00616D41"/>
    <w:rsid w:val="00616DC8"/>
    <w:rsid w:val="006222A5"/>
    <w:rsid w:val="00625A82"/>
    <w:rsid w:val="00626921"/>
    <w:rsid w:val="006277E7"/>
    <w:rsid w:val="00636BD6"/>
    <w:rsid w:val="00637030"/>
    <w:rsid w:val="00643603"/>
    <w:rsid w:val="00644329"/>
    <w:rsid w:val="006454FB"/>
    <w:rsid w:val="00646B29"/>
    <w:rsid w:val="0065027A"/>
    <w:rsid w:val="0066132B"/>
    <w:rsid w:val="006626F1"/>
    <w:rsid w:val="00662C45"/>
    <w:rsid w:val="00662F9F"/>
    <w:rsid w:val="00665EB4"/>
    <w:rsid w:val="00667430"/>
    <w:rsid w:val="0067090B"/>
    <w:rsid w:val="00670C0D"/>
    <w:rsid w:val="00675E35"/>
    <w:rsid w:val="00683787"/>
    <w:rsid w:val="00684168"/>
    <w:rsid w:val="00687FC3"/>
    <w:rsid w:val="00690160"/>
    <w:rsid w:val="006909A7"/>
    <w:rsid w:val="0069413E"/>
    <w:rsid w:val="0069644B"/>
    <w:rsid w:val="00697297"/>
    <w:rsid w:val="006A1E2A"/>
    <w:rsid w:val="006A4746"/>
    <w:rsid w:val="006A64F5"/>
    <w:rsid w:val="006B0520"/>
    <w:rsid w:val="006B22A0"/>
    <w:rsid w:val="006C0B8D"/>
    <w:rsid w:val="006C1CF6"/>
    <w:rsid w:val="006C44FF"/>
    <w:rsid w:val="006D1170"/>
    <w:rsid w:val="006D12F3"/>
    <w:rsid w:val="006D1BBE"/>
    <w:rsid w:val="006D1DDC"/>
    <w:rsid w:val="006D2ADE"/>
    <w:rsid w:val="006D2F75"/>
    <w:rsid w:val="006D469D"/>
    <w:rsid w:val="006D60A5"/>
    <w:rsid w:val="006E1AD0"/>
    <w:rsid w:val="006E2AA3"/>
    <w:rsid w:val="006E2F27"/>
    <w:rsid w:val="006E773E"/>
    <w:rsid w:val="006F2F02"/>
    <w:rsid w:val="006F34B8"/>
    <w:rsid w:val="006F4873"/>
    <w:rsid w:val="006F4D6C"/>
    <w:rsid w:val="006F6489"/>
    <w:rsid w:val="0070441D"/>
    <w:rsid w:val="00706149"/>
    <w:rsid w:val="00710848"/>
    <w:rsid w:val="00710BB9"/>
    <w:rsid w:val="007173A6"/>
    <w:rsid w:val="00721919"/>
    <w:rsid w:val="00722F4C"/>
    <w:rsid w:val="00724092"/>
    <w:rsid w:val="00726D00"/>
    <w:rsid w:val="00731442"/>
    <w:rsid w:val="00731F96"/>
    <w:rsid w:val="007323C8"/>
    <w:rsid w:val="00733B72"/>
    <w:rsid w:val="00742913"/>
    <w:rsid w:val="007443AF"/>
    <w:rsid w:val="00746668"/>
    <w:rsid w:val="00747A3A"/>
    <w:rsid w:val="0075147A"/>
    <w:rsid w:val="00754ACD"/>
    <w:rsid w:val="00762B4B"/>
    <w:rsid w:val="00767277"/>
    <w:rsid w:val="007710AC"/>
    <w:rsid w:val="007710C5"/>
    <w:rsid w:val="00777C2D"/>
    <w:rsid w:val="00782AFA"/>
    <w:rsid w:val="007906F3"/>
    <w:rsid w:val="0079071E"/>
    <w:rsid w:val="007936F1"/>
    <w:rsid w:val="00793A26"/>
    <w:rsid w:val="00795427"/>
    <w:rsid w:val="007975FB"/>
    <w:rsid w:val="007A04BB"/>
    <w:rsid w:val="007A1DBC"/>
    <w:rsid w:val="007A2861"/>
    <w:rsid w:val="007A53B3"/>
    <w:rsid w:val="007A7179"/>
    <w:rsid w:val="007B222D"/>
    <w:rsid w:val="007B27E1"/>
    <w:rsid w:val="007B4469"/>
    <w:rsid w:val="007B4736"/>
    <w:rsid w:val="007C16C3"/>
    <w:rsid w:val="007C3349"/>
    <w:rsid w:val="007C5461"/>
    <w:rsid w:val="007C5785"/>
    <w:rsid w:val="007D1414"/>
    <w:rsid w:val="007D18DC"/>
    <w:rsid w:val="007D1A03"/>
    <w:rsid w:val="007D21A5"/>
    <w:rsid w:val="007D269D"/>
    <w:rsid w:val="007D4D3C"/>
    <w:rsid w:val="007D609E"/>
    <w:rsid w:val="007D77DD"/>
    <w:rsid w:val="007E025A"/>
    <w:rsid w:val="007E1212"/>
    <w:rsid w:val="007E217A"/>
    <w:rsid w:val="007E275B"/>
    <w:rsid w:val="007E3C69"/>
    <w:rsid w:val="007E3C89"/>
    <w:rsid w:val="007E57E9"/>
    <w:rsid w:val="007E5A1E"/>
    <w:rsid w:val="007E5A96"/>
    <w:rsid w:val="007E6D94"/>
    <w:rsid w:val="007F1CB0"/>
    <w:rsid w:val="007F2D88"/>
    <w:rsid w:val="007F5BF2"/>
    <w:rsid w:val="007F6492"/>
    <w:rsid w:val="007F6E07"/>
    <w:rsid w:val="008059E8"/>
    <w:rsid w:val="008067D1"/>
    <w:rsid w:val="00810B1A"/>
    <w:rsid w:val="008115B5"/>
    <w:rsid w:val="00813A85"/>
    <w:rsid w:val="00814C5E"/>
    <w:rsid w:val="008152FA"/>
    <w:rsid w:val="00817D76"/>
    <w:rsid w:val="00822356"/>
    <w:rsid w:val="008277A1"/>
    <w:rsid w:val="0083660E"/>
    <w:rsid w:val="008473DA"/>
    <w:rsid w:val="0085770F"/>
    <w:rsid w:val="00860F54"/>
    <w:rsid w:val="00862F8E"/>
    <w:rsid w:val="008648D4"/>
    <w:rsid w:val="008649FF"/>
    <w:rsid w:val="00865771"/>
    <w:rsid w:val="00866984"/>
    <w:rsid w:val="00871743"/>
    <w:rsid w:val="00873FC9"/>
    <w:rsid w:val="0087597E"/>
    <w:rsid w:val="00877674"/>
    <w:rsid w:val="0088248A"/>
    <w:rsid w:val="008847DD"/>
    <w:rsid w:val="0089064C"/>
    <w:rsid w:val="0089383B"/>
    <w:rsid w:val="00895B88"/>
    <w:rsid w:val="00896339"/>
    <w:rsid w:val="008A01A7"/>
    <w:rsid w:val="008A1B39"/>
    <w:rsid w:val="008A34A7"/>
    <w:rsid w:val="008A37A1"/>
    <w:rsid w:val="008B0C9A"/>
    <w:rsid w:val="008B1DF4"/>
    <w:rsid w:val="008B2A40"/>
    <w:rsid w:val="008C5450"/>
    <w:rsid w:val="008C5E4A"/>
    <w:rsid w:val="008C6D4F"/>
    <w:rsid w:val="008D1229"/>
    <w:rsid w:val="008D197D"/>
    <w:rsid w:val="008D1ABE"/>
    <w:rsid w:val="008D2B26"/>
    <w:rsid w:val="008D3318"/>
    <w:rsid w:val="008D3FEC"/>
    <w:rsid w:val="008E06C6"/>
    <w:rsid w:val="008E38D3"/>
    <w:rsid w:val="008E7FD7"/>
    <w:rsid w:val="008F29E4"/>
    <w:rsid w:val="008F2B69"/>
    <w:rsid w:val="008F4952"/>
    <w:rsid w:val="008F5871"/>
    <w:rsid w:val="008F771E"/>
    <w:rsid w:val="008F7C4F"/>
    <w:rsid w:val="00903CB1"/>
    <w:rsid w:val="00913469"/>
    <w:rsid w:val="009150EC"/>
    <w:rsid w:val="00916932"/>
    <w:rsid w:val="00917511"/>
    <w:rsid w:val="00920611"/>
    <w:rsid w:val="00927726"/>
    <w:rsid w:val="009300F2"/>
    <w:rsid w:val="00934C8E"/>
    <w:rsid w:val="00934E88"/>
    <w:rsid w:val="0094321B"/>
    <w:rsid w:val="00956153"/>
    <w:rsid w:val="00956B4B"/>
    <w:rsid w:val="0096449D"/>
    <w:rsid w:val="00964CA3"/>
    <w:rsid w:val="0096761A"/>
    <w:rsid w:val="00967EF4"/>
    <w:rsid w:val="00970BEE"/>
    <w:rsid w:val="0097245A"/>
    <w:rsid w:val="00973D1E"/>
    <w:rsid w:val="009752AC"/>
    <w:rsid w:val="0097723F"/>
    <w:rsid w:val="00980288"/>
    <w:rsid w:val="009803D1"/>
    <w:rsid w:val="0098428C"/>
    <w:rsid w:val="0098699F"/>
    <w:rsid w:val="009976F5"/>
    <w:rsid w:val="00997ACC"/>
    <w:rsid w:val="00997BC3"/>
    <w:rsid w:val="009A11E6"/>
    <w:rsid w:val="009A1713"/>
    <w:rsid w:val="009A393A"/>
    <w:rsid w:val="009A4095"/>
    <w:rsid w:val="009A7ED0"/>
    <w:rsid w:val="009B3069"/>
    <w:rsid w:val="009B3E0C"/>
    <w:rsid w:val="009B6659"/>
    <w:rsid w:val="009B7292"/>
    <w:rsid w:val="009B7986"/>
    <w:rsid w:val="009C499C"/>
    <w:rsid w:val="009C5C53"/>
    <w:rsid w:val="009C70AF"/>
    <w:rsid w:val="009D02E3"/>
    <w:rsid w:val="009D0618"/>
    <w:rsid w:val="009D0773"/>
    <w:rsid w:val="009D1E35"/>
    <w:rsid w:val="009D202B"/>
    <w:rsid w:val="009D3E07"/>
    <w:rsid w:val="009D7E0E"/>
    <w:rsid w:val="009E20FB"/>
    <w:rsid w:val="009E75DA"/>
    <w:rsid w:val="009F2652"/>
    <w:rsid w:val="009F3892"/>
    <w:rsid w:val="009F5529"/>
    <w:rsid w:val="009F5791"/>
    <w:rsid w:val="00A00BD4"/>
    <w:rsid w:val="00A02BC9"/>
    <w:rsid w:val="00A0423F"/>
    <w:rsid w:val="00A05BC4"/>
    <w:rsid w:val="00A06DC0"/>
    <w:rsid w:val="00A074C6"/>
    <w:rsid w:val="00A07BF5"/>
    <w:rsid w:val="00A07C81"/>
    <w:rsid w:val="00A1142D"/>
    <w:rsid w:val="00A114CA"/>
    <w:rsid w:val="00A13C92"/>
    <w:rsid w:val="00A14E22"/>
    <w:rsid w:val="00A155CB"/>
    <w:rsid w:val="00A15C2F"/>
    <w:rsid w:val="00A261DC"/>
    <w:rsid w:val="00A2643F"/>
    <w:rsid w:val="00A26E3A"/>
    <w:rsid w:val="00A27E88"/>
    <w:rsid w:val="00A304E7"/>
    <w:rsid w:val="00A31EEC"/>
    <w:rsid w:val="00A32D36"/>
    <w:rsid w:val="00A3440E"/>
    <w:rsid w:val="00A37449"/>
    <w:rsid w:val="00A40A50"/>
    <w:rsid w:val="00A41306"/>
    <w:rsid w:val="00A41672"/>
    <w:rsid w:val="00A5492A"/>
    <w:rsid w:val="00A55DA4"/>
    <w:rsid w:val="00A55EDF"/>
    <w:rsid w:val="00A5663C"/>
    <w:rsid w:val="00A574F1"/>
    <w:rsid w:val="00A640D7"/>
    <w:rsid w:val="00A64C55"/>
    <w:rsid w:val="00A670AF"/>
    <w:rsid w:val="00A6737B"/>
    <w:rsid w:val="00A70DC5"/>
    <w:rsid w:val="00A717DF"/>
    <w:rsid w:val="00A72060"/>
    <w:rsid w:val="00A765F0"/>
    <w:rsid w:val="00A77348"/>
    <w:rsid w:val="00A90FB5"/>
    <w:rsid w:val="00A94D01"/>
    <w:rsid w:val="00A9714D"/>
    <w:rsid w:val="00AA0015"/>
    <w:rsid w:val="00AA0D56"/>
    <w:rsid w:val="00AA129F"/>
    <w:rsid w:val="00AA42CA"/>
    <w:rsid w:val="00AB16B3"/>
    <w:rsid w:val="00AB57DE"/>
    <w:rsid w:val="00AB6348"/>
    <w:rsid w:val="00AD3996"/>
    <w:rsid w:val="00AE48DD"/>
    <w:rsid w:val="00AE506A"/>
    <w:rsid w:val="00AE738D"/>
    <w:rsid w:val="00AF3914"/>
    <w:rsid w:val="00AF61D0"/>
    <w:rsid w:val="00B0197E"/>
    <w:rsid w:val="00B0290B"/>
    <w:rsid w:val="00B0547C"/>
    <w:rsid w:val="00B05721"/>
    <w:rsid w:val="00B0644A"/>
    <w:rsid w:val="00B1343A"/>
    <w:rsid w:val="00B13626"/>
    <w:rsid w:val="00B138B1"/>
    <w:rsid w:val="00B1467A"/>
    <w:rsid w:val="00B14F47"/>
    <w:rsid w:val="00B15DFB"/>
    <w:rsid w:val="00B23829"/>
    <w:rsid w:val="00B26399"/>
    <w:rsid w:val="00B27205"/>
    <w:rsid w:val="00B33365"/>
    <w:rsid w:val="00B3433D"/>
    <w:rsid w:val="00B34A24"/>
    <w:rsid w:val="00B35334"/>
    <w:rsid w:val="00B35D85"/>
    <w:rsid w:val="00B462F1"/>
    <w:rsid w:val="00B47434"/>
    <w:rsid w:val="00B50896"/>
    <w:rsid w:val="00B54D0B"/>
    <w:rsid w:val="00B55ABB"/>
    <w:rsid w:val="00B55FE8"/>
    <w:rsid w:val="00B653A2"/>
    <w:rsid w:val="00B7474B"/>
    <w:rsid w:val="00B7664E"/>
    <w:rsid w:val="00B801CC"/>
    <w:rsid w:val="00B810FD"/>
    <w:rsid w:val="00B83698"/>
    <w:rsid w:val="00B857FA"/>
    <w:rsid w:val="00B8635A"/>
    <w:rsid w:val="00B92AB1"/>
    <w:rsid w:val="00B957D2"/>
    <w:rsid w:val="00B95B06"/>
    <w:rsid w:val="00B9655F"/>
    <w:rsid w:val="00B966F3"/>
    <w:rsid w:val="00BA051E"/>
    <w:rsid w:val="00BA744D"/>
    <w:rsid w:val="00BB0DAE"/>
    <w:rsid w:val="00BB11A6"/>
    <w:rsid w:val="00BB1954"/>
    <w:rsid w:val="00BB2FC1"/>
    <w:rsid w:val="00BB59BD"/>
    <w:rsid w:val="00BB686F"/>
    <w:rsid w:val="00BB6BCB"/>
    <w:rsid w:val="00BC381A"/>
    <w:rsid w:val="00BC431A"/>
    <w:rsid w:val="00BC4D78"/>
    <w:rsid w:val="00BC4EB4"/>
    <w:rsid w:val="00BC5C9F"/>
    <w:rsid w:val="00BD05AA"/>
    <w:rsid w:val="00BD22EB"/>
    <w:rsid w:val="00BD3E03"/>
    <w:rsid w:val="00BD601E"/>
    <w:rsid w:val="00BD6566"/>
    <w:rsid w:val="00BE063E"/>
    <w:rsid w:val="00BE0CC2"/>
    <w:rsid w:val="00BE1C4D"/>
    <w:rsid w:val="00BE3D72"/>
    <w:rsid w:val="00BF0052"/>
    <w:rsid w:val="00BF0DDA"/>
    <w:rsid w:val="00BF1336"/>
    <w:rsid w:val="00BF1A94"/>
    <w:rsid w:val="00BF3EC5"/>
    <w:rsid w:val="00BF4D2B"/>
    <w:rsid w:val="00C050F4"/>
    <w:rsid w:val="00C05C14"/>
    <w:rsid w:val="00C05E35"/>
    <w:rsid w:val="00C10E97"/>
    <w:rsid w:val="00C11368"/>
    <w:rsid w:val="00C12CF2"/>
    <w:rsid w:val="00C16518"/>
    <w:rsid w:val="00C21075"/>
    <w:rsid w:val="00C31050"/>
    <w:rsid w:val="00C4157E"/>
    <w:rsid w:val="00C537D3"/>
    <w:rsid w:val="00C53A59"/>
    <w:rsid w:val="00C55239"/>
    <w:rsid w:val="00C57900"/>
    <w:rsid w:val="00C604E6"/>
    <w:rsid w:val="00C65174"/>
    <w:rsid w:val="00C6575E"/>
    <w:rsid w:val="00C6728A"/>
    <w:rsid w:val="00C67E03"/>
    <w:rsid w:val="00C71295"/>
    <w:rsid w:val="00C82AD1"/>
    <w:rsid w:val="00C838E0"/>
    <w:rsid w:val="00C846C9"/>
    <w:rsid w:val="00C84C2C"/>
    <w:rsid w:val="00C86C72"/>
    <w:rsid w:val="00C90350"/>
    <w:rsid w:val="00C92200"/>
    <w:rsid w:val="00C92B9D"/>
    <w:rsid w:val="00C95588"/>
    <w:rsid w:val="00C96875"/>
    <w:rsid w:val="00CA21B7"/>
    <w:rsid w:val="00CA30FE"/>
    <w:rsid w:val="00CA352B"/>
    <w:rsid w:val="00CA3ADE"/>
    <w:rsid w:val="00CA7934"/>
    <w:rsid w:val="00CB1796"/>
    <w:rsid w:val="00CB42BA"/>
    <w:rsid w:val="00CB49FF"/>
    <w:rsid w:val="00CB74F1"/>
    <w:rsid w:val="00CC1872"/>
    <w:rsid w:val="00CC27C2"/>
    <w:rsid w:val="00CC7141"/>
    <w:rsid w:val="00CC78CA"/>
    <w:rsid w:val="00CC7DFD"/>
    <w:rsid w:val="00CC7F0F"/>
    <w:rsid w:val="00CD464C"/>
    <w:rsid w:val="00CD7608"/>
    <w:rsid w:val="00CE124E"/>
    <w:rsid w:val="00CE2552"/>
    <w:rsid w:val="00CE31AA"/>
    <w:rsid w:val="00CE3DBF"/>
    <w:rsid w:val="00CF2B38"/>
    <w:rsid w:val="00D01A96"/>
    <w:rsid w:val="00D030BE"/>
    <w:rsid w:val="00D0362A"/>
    <w:rsid w:val="00D045AA"/>
    <w:rsid w:val="00D05EDF"/>
    <w:rsid w:val="00D07EA4"/>
    <w:rsid w:val="00D10268"/>
    <w:rsid w:val="00D15A0A"/>
    <w:rsid w:val="00D1642C"/>
    <w:rsid w:val="00D2175A"/>
    <w:rsid w:val="00D238CC"/>
    <w:rsid w:val="00D23E90"/>
    <w:rsid w:val="00D23F05"/>
    <w:rsid w:val="00D2477F"/>
    <w:rsid w:val="00D257D0"/>
    <w:rsid w:val="00D25EC7"/>
    <w:rsid w:val="00D2799C"/>
    <w:rsid w:val="00D27DE9"/>
    <w:rsid w:val="00D311AB"/>
    <w:rsid w:val="00D31CDA"/>
    <w:rsid w:val="00D33D32"/>
    <w:rsid w:val="00D34881"/>
    <w:rsid w:val="00D36D95"/>
    <w:rsid w:val="00D37AA4"/>
    <w:rsid w:val="00D4060E"/>
    <w:rsid w:val="00D41CBD"/>
    <w:rsid w:val="00D42662"/>
    <w:rsid w:val="00D4288C"/>
    <w:rsid w:val="00D4564E"/>
    <w:rsid w:val="00D46077"/>
    <w:rsid w:val="00D46CFC"/>
    <w:rsid w:val="00D46D91"/>
    <w:rsid w:val="00D50FCF"/>
    <w:rsid w:val="00D51609"/>
    <w:rsid w:val="00D6123A"/>
    <w:rsid w:val="00D61B01"/>
    <w:rsid w:val="00D66061"/>
    <w:rsid w:val="00D71882"/>
    <w:rsid w:val="00D719A1"/>
    <w:rsid w:val="00D733FF"/>
    <w:rsid w:val="00D75C09"/>
    <w:rsid w:val="00D76A87"/>
    <w:rsid w:val="00D8184A"/>
    <w:rsid w:val="00D97F8C"/>
    <w:rsid w:val="00DA0F67"/>
    <w:rsid w:val="00DA11F5"/>
    <w:rsid w:val="00DA3702"/>
    <w:rsid w:val="00DA4BA3"/>
    <w:rsid w:val="00DA5889"/>
    <w:rsid w:val="00DB1465"/>
    <w:rsid w:val="00DB3BB4"/>
    <w:rsid w:val="00DB526E"/>
    <w:rsid w:val="00DB585E"/>
    <w:rsid w:val="00DB626D"/>
    <w:rsid w:val="00DB7B20"/>
    <w:rsid w:val="00DC1D65"/>
    <w:rsid w:val="00DC1E3D"/>
    <w:rsid w:val="00DC210B"/>
    <w:rsid w:val="00DC2F48"/>
    <w:rsid w:val="00DC56FD"/>
    <w:rsid w:val="00DC57DF"/>
    <w:rsid w:val="00DC5B35"/>
    <w:rsid w:val="00DC775F"/>
    <w:rsid w:val="00DD0C28"/>
    <w:rsid w:val="00DD2618"/>
    <w:rsid w:val="00DD6CE0"/>
    <w:rsid w:val="00DE56F1"/>
    <w:rsid w:val="00DE6F92"/>
    <w:rsid w:val="00DF03D5"/>
    <w:rsid w:val="00DF1661"/>
    <w:rsid w:val="00DF5C76"/>
    <w:rsid w:val="00DF7AED"/>
    <w:rsid w:val="00E01C3B"/>
    <w:rsid w:val="00E03136"/>
    <w:rsid w:val="00E04690"/>
    <w:rsid w:val="00E04F88"/>
    <w:rsid w:val="00E07BD7"/>
    <w:rsid w:val="00E14813"/>
    <w:rsid w:val="00E14EE1"/>
    <w:rsid w:val="00E1542A"/>
    <w:rsid w:val="00E169EC"/>
    <w:rsid w:val="00E16F4A"/>
    <w:rsid w:val="00E17FF3"/>
    <w:rsid w:val="00E20950"/>
    <w:rsid w:val="00E211D8"/>
    <w:rsid w:val="00E22113"/>
    <w:rsid w:val="00E2317A"/>
    <w:rsid w:val="00E302AC"/>
    <w:rsid w:val="00E3466C"/>
    <w:rsid w:val="00E34F32"/>
    <w:rsid w:val="00E353B4"/>
    <w:rsid w:val="00E403CE"/>
    <w:rsid w:val="00E40B26"/>
    <w:rsid w:val="00E416AD"/>
    <w:rsid w:val="00E42140"/>
    <w:rsid w:val="00E42E7F"/>
    <w:rsid w:val="00E43581"/>
    <w:rsid w:val="00E46EB4"/>
    <w:rsid w:val="00E50E79"/>
    <w:rsid w:val="00E5125E"/>
    <w:rsid w:val="00E53C6A"/>
    <w:rsid w:val="00E6058E"/>
    <w:rsid w:val="00E627B7"/>
    <w:rsid w:val="00E63DBB"/>
    <w:rsid w:val="00E64052"/>
    <w:rsid w:val="00E67FD8"/>
    <w:rsid w:val="00E712E9"/>
    <w:rsid w:val="00E84864"/>
    <w:rsid w:val="00E85DAF"/>
    <w:rsid w:val="00E918D7"/>
    <w:rsid w:val="00E93ADE"/>
    <w:rsid w:val="00E94D96"/>
    <w:rsid w:val="00E95595"/>
    <w:rsid w:val="00E9636D"/>
    <w:rsid w:val="00E965DA"/>
    <w:rsid w:val="00EA01CB"/>
    <w:rsid w:val="00EA32A5"/>
    <w:rsid w:val="00EA575F"/>
    <w:rsid w:val="00EA5CF1"/>
    <w:rsid w:val="00EA61F1"/>
    <w:rsid w:val="00EA7276"/>
    <w:rsid w:val="00EB24D0"/>
    <w:rsid w:val="00EB4148"/>
    <w:rsid w:val="00EB679A"/>
    <w:rsid w:val="00EC34DF"/>
    <w:rsid w:val="00EC3F6E"/>
    <w:rsid w:val="00EC7996"/>
    <w:rsid w:val="00ED711B"/>
    <w:rsid w:val="00EE0B2A"/>
    <w:rsid w:val="00EE1348"/>
    <w:rsid w:val="00EE2D64"/>
    <w:rsid w:val="00EE3848"/>
    <w:rsid w:val="00EE3E8E"/>
    <w:rsid w:val="00EE44B1"/>
    <w:rsid w:val="00EE5806"/>
    <w:rsid w:val="00EE7B0A"/>
    <w:rsid w:val="00EF0608"/>
    <w:rsid w:val="00EF417E"/>
    <w:rsid w:val="00EF7E52"/>
    <w:rsid w:val="00F019A3"/>
    <w:rsid w:val="00F02BFF"/>
    <w:rsid w:val="00F05FAA"/>
    <w:rsid w:val="00F115CB"/>
    <w:rsid w:val="00F11A87"/>
    <w:rsid w:val="00F14B63"/>
    <w:rsid w:val="00F17AA3"/>
    <w:rsid w:val="00F2226B"/>
    <w:rsid w:val="00F22D01"/>
    <w:rsid w:val="00F272F0"/>
    <w:rsid w:val="00F310C7"/>
    <w:rsid w:val="00F31F7B"/>
    <w:rsid w:val="00F3264B"/>
    <w:rsid w:val="00F344FD"/>
    <w:rsid w:val="00F34883"/>
    <w:rsid w:val="00F34F04"/>
    <w:rsid w:val="00F36621"/>
    <w:rsid w:val="00F36E3B"/>
    <w:rsid w:val="00F37B16"/>
    <w:rsid w:val="00F43F66"/>
    <w:rsid w:val="00F44693"/>
    <w:rsid w:val="00F4574E"/>
    <w:rsid w:val="00F52662"/>
    <w:rsid w:val="00F54909"/>
    <w:rsid w:val="00F63BA8"/>
    <w:rsid w:val="00F6486D"/>
    <w:rsid w:val="00F66EE7"/>
    <w:rsid w:val="00F76DDC"/>
    <w:rsid w:val="00F81EEE"/>
    <w:rsid w:val="00F87656"/>
    <w:rsid w:val="00F9190C"/>
    <w:rsid w:val="00F925A8"/>
    <w:rsid w:val="00F92624"/>
    <w:rsid w:val="00F93EC0"/>
    <w:rsid w:val="00F95AAC"/>
    <w:rsid w:val="00FA0730"/>
    <w:rsid w:val="00FA22E2"/>
    <w:rsid w:val="00FA32F3"/>
    <w:rsid w:val="00FA5C6E"/>
    <w:rsid w:val="00FA7467"/>
    <w:rsid w:val="00FA78CA"/>
    <w:rsid w:val="00FA7C75"/>
    <w:rsid w:val="00FB116F"/>
    <w:rsid w:val="00FB6189"/>
    <w:rsid w:val="00FC033D"/>
    <w:rsid w:val="00FC0A76"/>
    <w:rsid w:val="00FC258C"/>
    <w:rsid w:val="00FC326B"/>
    <w:rsid w:val="00FC38A1"/>
    <w:rsid w:val="00FC4DAD"/>
    <w:rsid w:val="00FC7E84"/>
    <w:rsid w:val="00FD421A"/>
    <w:rsid w:val="00FD5CAF"/>
    <w:rsid w:val="00FD5E79"/>
    <w:rsid w:val="00FD6264"/>
    <w:rsid w:val="00FD6673"/>
    <w:rsid w:val="00FE2308"/>
    <w:rsid w:val="00FF0454"/>
    <w:rsid w:val="00FF1425"/>
    <w:rsid w:val="00FF2B94"/>
    <w:rsid w:val="00FF2FE4"/>
    <w:rsid w:val="00FF503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D9086D-5787-47EA-A1F3-DD9F66321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Narkisim"/>
        <w:sz w:val="24"/>
        <w:szCs w:val="24"/>
        <w:lang w:val="en-US" w:eastAsia="en-US" w:bidi="he-IL"/>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4A21"/>
    <w:pPr>
      <w:bidi/>
    </w:pPr>
    <w:rPr>
      <w:rFonts w:eastAsiaTheme="minorEastAsia"/>
      <w:sz w:val="22"/>
    </w:rPr>
  </w:style>
  <w:style w:type="paragraph" w:styleId="1">
    <w:name w:val="heading 1"/>
    <w:basedOn w:val="a"/>
    <w:next w:val="a"/>
    <w:link w:val="10"/>
    <w:uiPriority w:val="9"/>
    <w:qFormat/>
    <w:rsid w:val="00174A21"/>
    <w:pPr>
      <w:keepNext/>
      <w:keepLines/>
      <w:spacing w:after="240"/>
      <w:outlineLvl w:val="0"/>
    </w:pPr>
    <w:rPr>
      <w:rFonts w:ascii="Cambria" w:eastAsiaTheme="majorEastAsia" w:hAnsi="Cambria"/>
      <w:b/>
      <w:bCs/>
      <w:sz w:val="28"/>
      <w:szCs w:val="28"/>
      <w:u w:val="single"/>
    </w:rPr>
  </w:style>
  <w:style w:type="paragraph" w:styleId="2">
    <w:name w:val="heading 2"/>
    <w:basedOn w:val="a"/>
    <w:next w:val="a"/>
    <w:link w:val="20"/>
    <w:uiPriority w:val="9"/>
    <w:unhideWhenUsed/>
    <w:qFormat/>
    <w:rsid w:val="00174A21"/>
    <w:pPr>
      <w:keepNext/>
      <w:keepLines/>
      <w:spacing w:before="200" w:after="0"/>
      <w:outlineLvl w:val="1"/>
    </w:pPr>
    <w:rPr>
      <w:rFonts w:ascii="Cambria" w:eastAsiaTheme="majorEastAsia" w:hAnsi="Cambria"/>
      <w:b/>
      <w:bCs/>
      <w:sz w:val="26"/>
      <w:u w:val="single"/>
    </w:rPr>
  </w:style>
  <w:style w:type="paragraph" w:styleId="3">
    <w:name w:val="heading 3"/>
    <w:basedOn w:val="a"/>
    <w:next w:val="a"/>
    <w:link w:val="30"/>
    <w:uiPriority w:val="9"/>
    <w:unhideWhenUsed/>
    <w:qFormat/>
    <w:rsid w:val="00174A21"/>
    <w:pPr>
      <w:keepNext/>
      <w:keepLines/>
      <w:spacing w:before="200" w:after="0"/>
      <w:outlineLvl w:val="2"/>
    </w:pPr>
    <w:rPr>
      <w:rFonts w:ascii="Cambria" w:eastAsiaTheme="majorEastAsia" w:hAnsi="Cambria"/>
      <w:b/>
      <w:bCs/>
      <w:sz w:val="24"/>
    </w:rPr>
  </w:style>
  <w:style w:type="paragraph" w:styleId="4">
    <w:name w:val="heading 4"/>
    <w:basedOn w:val="3"/>
    <w:next w:val="a"/>
    <w:link w:val="40"/>
    <w:uiPriority w:val="9"/>
    <w:semiHidden/>
    <w:unhideWhenUsed/>
    <w:qFormat/>
    <w:rsid w:val="00174A21"/>
    <w:pPr>
      <w:outlineLvl w:val="3"/>
    </w:pPr>
    <w:rPr>
      <w:b w:val="0"/>
      <w:bCs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דור 2"/>
    <w:basedOn w:val="a"/>
    <w:link w:val="22"/>
    <w:qFormat/>
    <w:rsid w:val="00B3433D"/>
    <w:pPr>
      <w:spacing w:after="0"/>
    </w:pPr>
    <w:rPr>
      <w:b/>
      <w:bCs/>
      <w:color w:val="92D050"/>
      <w:sz w:val="18"/>
      <w:szCs w:val="18"/>
    </w:rPr>
  </w:style>
  <w:style w:type="character" w:customStyle="1" w:styleId="22">
    <w:name w:val="דור 2 תו"/>
    <w:basedOn w:val="a0"/>
    <w:link w:val="21"/>
    <w:rsid w:val="00B3433D"/>
    <w:rPr>
      <w:rFonts w:eastAsiaTheme="minorEastAsia"/>
      <w:b/>
      <w:bCs/>
      <w:color w:val="92D050"/>
      <w:sz w:val="18"/>
      <w:szCs w:val="18"/>
    </w:rPr>
  </w:style>
  <w:style w:type="paragraph" w:customStyle="1" w:styleId="31">
    <w:name w:val="דור 3"/>
    <w:basedOn w:val="21"/>
    <w:link w:val="32"/>
    <w:qFormat/>
    <w:rsid w:val="00B3433D"/>
    <w:rPr>
      <w:color w:val="7030A0"/>
    </w:rPr>
  </w:style>
  <w:style w:type="character" w:customStyle="1" w:styleId="32">
    <w:name w:val="דור 3 תו"/>
    <w:basedOn w:val="22"/>
    <w:link w:val="31"/>
    <w:rsid w:val="00B3433D"/>
    <w:rPr>
      <w:rFonts w:eastAsiaTheme="minorEastAsia"/>
      <w:b/>
      <w:bCs/>
      <w:color w:val="7030A0"/>
      <w:sz w:val="18"/>
      <w:szCs w:val="18"/>
    </w:rPr>
  </w:style>
  <w:style w:type="character" w:customStyle="1" w:styleId="10">
    <w:name w:val="כותרת 1 תו"/>
    <w:link w:val="1"/>
    <w:uiPriority w:val="9"/>
    <w:rsid w:val="00174A21"/>
    <w:rPr>
      <w:rFonts w:ascii="Cambria" w:eastAsiaTheme="majorEastAsia" w:hAnsi="Cambria"/>
      <w:b/>
      <w:bCs/>
      <w:sz w:val="28"/>
      <w:szCs w:val="28"/>
      <w:u w:val="single"/>
    </w:rPr>
  </w:style>
  <w:style w:type="character" w:customStyle="1" w:styleId="20">
    <w:name w:val="כותרת 2 תו"/>
    <w:link w:val="2"/>
    <w:uiPriority w:val="9"/>
    <w:rsid w:val="00174A21"/>
    <w:rPr>
      <w:rFonts w:ascii="Cambria" w:eastAsiaTheme="majorEastAsia" w:hAnsi="Cambria"/>
      <w:b/>
      <w:bCs/>
      <w:sz w:val="26"/>
      <w:u w:val="single"/>
    </w:rPr>
  </w:style>
  <w:style w:type="character" w:customStyle="1" w:styleId="30">
    <w:name w:val="כותרת 3 תו"/>
    <w:link w:val="3"/>
    <w:uiPriority w:val="9"/>
    <w:rsid w:val="00174A21"/>
    <w:rPr>
      <w:rFonts w:ascii="Cambria" w:eastAsiaTheme="majorEastAsia" w:hAnsi="Cambria"/>
      <w:b/>
      <w:bCs/>
    </w:rPr>
  </w:style>
  <w:style w:type="character" w:customStyle="1" w:styleId="40">
    <w:name w:val="כותרת 4 תו"/>
    <w:link w:val="4"/>
    <w:uiPriority w:val="9"/>
    <w:semiHidden/>
    <w:rsid w:val="00174A21"/>
    <w:rPr>
      <w:rFonts w:ascii="Cambria" w:eastAsiaTheme="majorEastAsia" w:hAnsi="Cambria"/>
      <w:u w:val="single"/>
    </w:rPr>
  </w:style>
  <w:style w:type="character" w:styleId="a3">
    <w:name w:val="Strong"/>
    <w:uiPriority w:val="22"/>
    <w:qFormat/>
    <w:rsid w:val="00174A21"/>
    <w:rPr>
      <w:b/>
      <w:bCs/>
    </w:rPr>
  </w:style>
  <w:style w:type="paragraph" w:styleId="a4">
    <w:name w:val="No Spacing"/>
    <w:basedOn w:val="a"/>
    <w:uiPriority w:val="1"/>
    <w:qFormat/>
    <w:rsid w:val="00174A21"/>
    <w:pPr>
      <w:ind w:left="720"/>
      <w:contextualSpacing/>
    </w:pPr>
    <w:rPr>
      <w:rFonts w:cs="Guttman Keren"/>
      <w:sz w:val="20"/>
      <w:szCs w:val="20"/>
    </w:rPr>
  </w:style>
  <w:style w:type="paragraph" w:styleId="a5">
    <w:name w:val="List Paragraph"/>
    <w:basedOn w:val="a"/>
    <w:uiPriority w:val="34"/>
    <w:qFormat/>
    <w:rsid w:val="00174A21"/>
    <w:pPr>
      <w:ind w:left="720"/>
      <w:contextualSpacing/>
    </w:pPr>
  </w:style>
  <w:style w:type="paragraph" w:customStyle="1" w:styleId="41">
    <w:name w:val="דור 4"/>
    <w:basedOn w:val="31"/>
    <w:link w:val="42"/>
    <w:qFormat/>
    <w:rsid w:val="00B3433D"/>
    <w:rPr>
      <w:color w:val="0070C0"/>
    </w:rPr>
  </w:style>
  <w:style w:type="character" w:customStyle="1" w:styleId="42">
    <w:name w:val="דור 4 תו"/>
    <w:basedOn w:val="32"/>
    <w:link w:val="41"/>
    <w:rsid w:val="00B3433D"/>
    <w:rPr>
      <w:rFonts w:eastAsiaTheme="minorEastAsia"/>
      <w:b/>
      <w:bCs/>
      <w:color w:val="0070C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1753</Words>
  <Characters>8768</Characters>
  <Application>Microsoft Office Word</Application>
  <DocSecurity>0</DocSecurity>
  <Lines>73</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רועי כדורי</dc:creator>
  <cp:keywords/>
  <dc:description/>
  <cp:lastModifiedBy>רועי כדורי</cp:lastModifiedBy>
  <cp:revision>6</cp:revision>
  <dcterms:created xsi:type="dcterms:W3CDTF">2016-08-04T07:23:00Z</dcterms:created>
  <dcterms:modified xsi:type="dcterms:W3CDTF">2016-08-04T11:37:00Z</dcterms:modified>
</cp:coreProperties>
</file>