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A36" w:rsidRDefault="003D1755" w:rsidP="003D1755">
      <w:pPr>
        <w:spacing w:line="360" w:lineRule="auto"/>
        <w:jc w:val="both"/>
        <w:rPr>
          <w:rFonts w:ascii="FrankRuehl" w:hAnsi="FrankRuehl" w:cs="FrankRuehl"/>
          <w:sz w:val="16"/>
          <w:szCs w:val="16"/>
          <w:rtl/>
        </w:rPr>
      </w:pPr>
      <w:proofErr w:type="spellStart"/>
      <w:r w:rsidRPr="005C2AB9">
        <w:rPr>
          <w:rFonts w:ascii="FrankRuehl" w:hAnsi="FrankRuehl" w:cs="FrankRuehl"/>
          <w:sz w:val="16"/>
          <w:szCs w:val="16"/>
          <w:rtl/>
        </w:rPr>
        <w:t>לק"י</w:t>
      </w:r>
      <w:proofErr w:type="spellEnd"/>
      <w:r w:rsidRPr="005C2AB9">
        <w:rPr>
          <w:rFonts w:ascii="FrankRuehl" w:hAnsi="FrankRuehl" w:cs="FrankRuehl"/>
          <w:sz w:val="16"/>
          <w:szCs w:val="16"/>
          <w:rtl/>
        </w:rPr>
        <w:t>, ראשית אלול תשע"ז</w:t>
      </w:r>
      <w:r w:rsidR="005C2AB9" w:rsidRPr="005C2AB9">
        <w:rPr>
          <w:rFonts w:ascii="FrankRuehl" w:hAnsi="FrankRuehl" w:cs="FrankRuehl"/>
          <w:sz w:val="16"/>
          <w:szCs w:val="16"/>
          <w:rtl/>
        </w:rPr>
        <w:t xml:space="preserve">    </w:t>
      </w:r>
      <w:r w:rsidR="005C2AB9">
        <w:rPr>
          <w:rFonts w:ascii="FrankRuehl" w:hAnsi="FrankRuehl" w:cs="FrankRuehl" w:hint="cs"/>
          <w:sz w:val="16"/>
          <w:szCs w:val="16"/>
          <w:rtl/>
        </w:rPr>
        <w:t xml:space="preserve">              </w:t>
      </w:r>
    </w:p>
    <w:p w:rsidR="003D1755" w:rsidRPr="005C2AB9" w:rsidRDefault="005C2AB9" w:rsidP="003D1755">
      <w:pPr>
        <w:spacing w:line="360" w:lineRule="auto"/>
        <w:jc w:val="both"/>
        <w:rPr>
          <w:rFonts w:ascii="FrankRuehl" w:hAnsi="FrankRuehl" w:cs="FrankRuehl"/>
          <w:sz w:val="16"/>
          <w:szCs w:val="16"/>
          <w:rtl/>
        </w:rPr>
      </w:pPr>
      <w:r w:rsidRPr="005C2AB9">
        <w:rPr>
          <w:rFonts w:ascii="FrankRuehl" w:hAnsi="FrankRuehl" w:cs="FrankRuehl"/>
          <w:sz w:val="16"/>
          <w:szCs w:val="16"/>
          <w:rtl/>
        </w:rPr>
        <w:t xml:space="preserve">"אַשְׁרֵי אָדָם שֹׁמֵעַ לִי לִשְׁקֹד עַל </w:t>
      </w:r>
      <w:proofErr w:type="spellStart"/>
      <w:r w:rsidRPr="005C2AB9">
        <w:rPr>
          <w:rFonts w:ascii="FrankRuehl" w:hAnsi="FrankRuehl" w:cs="FrankRuehl"/>
          <w:sz w:val="16"/>
          <w:szCs w:val="16"/>
          <w:rtl/>
        </w:rPr>
        <w:t>דַּלְתֹתַי</w:t>
      </w:r>
      <w:proofErr w:type="spellEnd"/>
      <w:r w:rsidRPr="005C2AB9">
        <w:rPr>
          <w:rFonts w:ascii="FrankRuehl" w:hAnsi="FrankRuehl" w:cs="FrankRuehl"/>
          <w:sz w:val="16"/>
          <w:szCs w:val="16"/>
          <w:rtl/>
        </w:rPr>
        <w:t xml:space="preserve"> יוֹם יוֹם לִשְׁמֹר מְזוּזֹת פְּתָחָי. כִּי מֹצְאִי מָצָא חַיִּים </w:t>
      </w:r>
      <w:proofErr w:type="spellStart"/>
      <w:r w:rsidRPr="005C2AB9">
        <w:rPr>
          <w:rFonts w:ascii="FrankRuehl" w:hAnsi="FrankRuehl" w:cs="FrankRuehl"/>
          <w:sz w:val="16"/>
          <w:szCs w:val="16"/>
          <w:rtl/>
        </w:rPr>
        <w:t>וַיָּפֶק</w:t>
      </w:r>
      <w:proofErr w:type="spellEnd"/>
      <w:r w:rsidRPr="005C2AB9">
        <w:rPr>
          <w:rFonts w:ascii="FrankRuehl" w:hAnsi="FrankRuehl" w:cs="FrankRuehl"/>
          <w:sz w:val="16"/>
          <w:szCs w:val="16"/>
          <w:rtl/>
        </w:rPr>
        <w:t xml:space="preserve"> רָצוֹן מֵיְדֹוָד" (משלי ח, לד)</w:t>
      </w:r>
    </w:p>
    <w:p w:rsidR="003D1755" w:rsidRDefault="003D1755" w:rsidP="003D1755">
      <w:pPr>
        <w:spacing w:line="360" w:lineRule="auto"/>
        <w:jc w:val="both"/>
        <w:rPr>
          <w:rFonts w:ascii="FrankRuehl" w:hAnsi="FrankRuehl" w:cs="FrankRuehl"/>
          <w:rtl/>
        </w:rPr>
      </w:pPr>
    </w:p>
    <w:p w:rsidR="00F2065F" w:rsidRDefault="0061438B" w:rsidP="003D1755">
      <w:pPr>
        <w:spacing w:line="360" w:lineRule="auto"/>
        <w:jc w:val="both"/>
        <w:rPr>
          <w:rFonts w:ascii="FrankRuehl" w:hAnsi="FrankRuehl" w:cs="FrankRuehl"/>
          <w:rtl/>
        </w:rPr>
      </w:pPr>
      <w:r>
        <w:rPr>
          <w:rFonts w:ascii="FrankRuehl" w:hAnsi="FrankRuehl" w:cs="FrankRuehl" w:hint="cs"/>
          <w:u w:val="single"/>
          <w:rtl/>
        </w:rPr>
        <w:t xml:space="preserve">פתיחה </w:t>
      </w:r>
      <w:r w:rsidR="00F2065F" w:rsidRPr="000E59DD">
        <w:rPr>
          <w:rFonts w:ascii="FrankRuehl" w:hAnsi="FrankRuehl" w:cs="FrankRuehl" w:hint="cs"/>
          <w:u w:val="single"/>
          <w:rtl/>
        </w:rPr>
        <w:t>לעשר הספירות</w:t>
      </w:r>
      <w:r w:rsidR="00F2065F">
        <w:rPr>
          <w:rFonts w:ascii="FrankRuehl" w:hAnsi="FrankRuehl" w:cs="FrankRuehl" w:hint="cs"/>
          <w:rtl/>
        </w:rPr>
        <w:t xml:space="preserve"> </w:t>
      </w:r>
      <w:r w:rsidR="00F2065F">
        <w:rPr>
          <w:rFonts w:ascii="FrankRuehl" w:hAnsi="FrankRuehl" w:cs="FrankRuehl"/>
          <w:rtl/>
        </w:rPr>
        <w:t>–</w:t>
      </w:r>
      <w:r w:rsidR="00F2065F">
        <w:rPr>
          <w:rFonts w:ascii="FrankRuehl" w:hAnsi="FrankRuehl" w:cs="FrankRuehl" w:hint="cs"/>
          <w:rtl/>
        </w:rPr>
        <w:t xml:space="preserve"> </w:t>
      </w:r>
      <w:r w:rsidR="000E59DD">
        <w:rPr>
          <w:rFonts w:ascii="FrankRuehl" w:hAnsi="FrankRuehl" w:cs="FrankRuehl" w:hint="cs"/>
          <w:rtl/>
        </w:rPr>
        <w:t>1</w:t>
      </w:r>
    </w:p>
    <w:p w:rsidR="00F2065F" w:rsidRDefault="00F2065F" w:rsidP="003D1755">
      <w:pPr>
        <w:spacing w:line="360" w:lineRule="auto"/>
        <w:jc w:val="both"/>
        <w:rPr>
          <w:rFonts w:ascii="FrankRuehl" w:hAnsi="FrankRuehl" w:cs="FrankRuehl"/>
          <w:rtl/>
        </w:rPr>
      </w:pPr>
    </w:p>
    <w:p w:rsidR="003D1755" w:rsidRPr="001E24C0" w:rsidRDefault="003D1755" w:rsidP="003D1755">
      <w:pPr>
        <w:spacing w:line="360" w:lineRule="auto"/>
        <w:jc w:val="both"/>
        <w:rPr>
          <w:rFonts w:asciiTheme="minorBidi" w:hAnsiTheme="minorBidi"/>
          <w:sz w:val="16"/>
          <w:szCs w:val="16"/>
          <w:rtl/>
        </w:rPr>
      </w:pPr>
      <w:r w:rsidRPr="001E24C0">
        <w:rPr>
          <w:rFonts w:asciiTheme="minorBidi" w:hAnsiTheme="minorBidi"/>
          <w:sz w:val="16"/>
          <w:szCs w:val="16"/>
          <w:rtl/>
        </w:rPr>
        <w:t>ברוכים הבאים.</w:t>
      </w:r>
    </w:p>
    <w:p w:rsidR="003D1755" w:rsidRPr="001E24C0" w:rsidRDefault="003D1755" w:rsidP="003D1755">
      <w:pPr>
        <w:spacing w:line="360" w:lineRule="auto"/>
        <w:jc w:val="both"/>
        <w:rPr>
          <w:rFonts w:asciiTheme="minorBidi" w:hAnsiTheme="minorBidi"/>
          <w:sz w:val="16"/>
          <w:szCs w:val="16"/>
          <w:rtl/>
        </w:rPr>
      </w:pPr>
      <w:r w:rsidRPr="001E24C0">
        <w:rPr>
          <w:rFonts w:asciiTheme="minorBidi" w:hAnsiTheme="minorBidi"/>
          <w:sz w:val="16"/>
          <w:szCs w:val="16"/>
          <w:rtl/>
        </w:rPr>
        <w:t xml:space="preserve">מקווה שהחופשה עברה בטוב, והנה אנו מתחילים ללמוד. </w:t>
      </w:r>
    </w:p>
    <w:p w:rsidR="00DF74CE" w:rsidRPr="001E24C0" w:rsidRDefault="003D1755" w:rsidP="005C2AB9">
      <w:pPr>
        <w:spacing w:line="360" w:lineRule="auto"/>
        <w:jc w:val="both"/>
        <w:rPr>
          <w:rFonts w:asciiTheme="minorBidi" w:hAnsiTheme="minorBidi"/>
          <w:sz w:val="16"/>
          <w:szCs w:val="16"/>
          <w:rtl/>
        </w:rPr>
      </w:pPr>
      <w:r w:rsidRPr="001E24C0">
        <w:rPr>
          <w:rFonts w:asciiTheme="minorBidi" w:hAnsiTheme="minorBidi"/>
          <w:sz w:val="16"/>
          <w:szCs w:val="16"/>
          <w:rtl/>
        </w:rPr>
        <w:t>נתחיל את השנה בעיסוק בעולם הספירות. במשמעות הספירות, בחשיבותן, בהבדלים שבין כל ספירה וספירה ובשמות הקדושים. ראש דברינו יהיה בלימוד בספר יצירה</w:t>
      </w:r>
      <w:r w:rsidR="005C2AB9" w:rsidRPr="005C2AB9">
        <w:rPr>
          <w:rtl/>
        </w:rPr>
        <w:t xml:space="preserve"> </w:t>
      </w:r>
      <w:r w:rsidR="005C2AB9">
        <w:rPr>
          <w:rFonts w:asciiTheme="minorBidi" w:hAnsiTheme="minorBidi" w:cs="Arial" w:hint="cs"/>
          <w:sz w:val="16"/>
          <w:szCs w:val="16"/>
          <w:rtl/>
        </w:rPr>
        <w:t xml:space="preserve">שכפי שכתב עליו </w:t>
      </w:r>
      <w:proofErr w:type="spellStart"/>
      <w:r w:rsidR="005C2AB9">
        <w:rPr>
          <w:rFonts w:asciiTheme="minorBidi" w:hAnsiTheme="minorBidi" w:cs="Arial" w:hint="cs"/>
          <w:sz w:val="16"/>
          <w:szCs w:val="16"/>
          <w:rtl/>
        </w:rPr>
        <w:t>הרמ"ק</w:t>
      </w:r>
      <w:proofErr w:type="spellEnd"/>
      <w:r w:rsidR="005C2AB9">
        <w:rPr>
          <w:rFonts w:asciiTheme="minorBidi" w:hAnsiTheme="minorBidi" w:cs="Arial" w:hint="cs"/>
          <w:sz w:val="16"/>
          <w:szCs w:val="16"/>
          <w:rtl/>
        </w:rPr>
        <w:t>: "</w:t>
      </w:r>
      <w:r w:rsidR="005C2AB9" w:rsidRPr="005C2AB9">
        <w:rPr>
          <w:rFonts w:asciiTheme="minorBidi" w:hAnsiTheme="minorBidi" w:cs="Arial"/>
          <w:sz w:val="16"/>
          <w:szCs w:val="16"/>
          <w:rtl/>
        </w:rPr>
        <w:t>להיות ענינו בפירוש הספירות ואותיות שבהם נבראו שמים וארץ וימים וכל אשר בם</w:t>
      </w:r>
      <w:r w:rsidR="005C2AB9">
        <w:rPr>
          <w:rFonts w:asciiTheme="minorBidi" w:hAnsiTheme="minorBidi" w:cs="Arial" w:hint="cs"/>
          <w:sz w:val="16"/>
          <w:szCs w:val="16"/>
          <w:rtl/>
        </w:rPr>
        <w:t>".</w:t>
      </w:r>
    </w:p>
    <w:p w:rsidR="00A63385" w:rsidRDefault="00DF74CE" w:rsidP="00A63385">
      <w:pPr>
        <w:spacing w:line="360" w:lineRule="auto"/>
        <w:jc w:val="both"/>
        <w:rPr>
          <w:rFonts w:asciiTheme="minorBidi" w:hAnsiTheme="minorBidi"/>
          <w:sz w:val="16"/>
          <w:szCs w:val="16"/>
          <w:rtl/>
        </w:rPr>
      </w:pPr>
      <w:r w:rsidRPr="001E24C0">
        <w:rPr>
          <w:rFonts w:asciiTheme="minorBidi" w:hAnsiTheme="minorBidi"/>
          <w:sz w:val="16"/>
          <w:szCs w:val="16"/>
          <w:rtl/>
        </w:rPr>
        <w:t xml:space="preserve">כמה מילים עליו: ספר יצירה הוא חיבור זעיר בממדיו המיוחס לאברהם אבינו. כבר רבי סעדיה גאון (942-882), שהיה מגאוני בבל וראש ישיבת </w:t>
      </w:r>
      <w:proofErr w:type="spellStart"/>
      <w:r w:rsidRPr="001E24C0">
        <w:rPr>
          <w:rFonts w:asciiTheme="minorBidi" w:hAnsiTheme="minorBidi"/>
          <w:sz w:val="16"/>
          <w:szCs w:val="16"/>
          <w:rtl/>
        </w:rPr>
        <w:t>סורא</w:t>
      </w:r>
      <w:proofErr w:type="spellEnd"/>
      <w:r w:rsidRPr="001E24C0">
        <w:rPr>
          <w:rFonts w:asciiTheme="minorBidi" w:hAnsiTheme="minorBidi"/>
          <w:sz w:val="16"/>
          <w:szCs w:val="16"/>
          <w:rtl/>
        </w:rPr>
        <w:t xml:space="preserve">, מציין בהקדמתו לפירושו על ספר יצירה שאכן אברהם אבינו הוא שחידש בעולם את שורשי הרעיונות שבספר – כלומר, את מהות </w:t>
      </w:r>
      <w:r w:rsidR="005C2AB9">
        <w:rPr>
          <w:rFonts w:asciiTheme="minorBidi" w:hAnsiTheme="minorBidi" w:hint="cs"/>
          <w:sz w:val="16"/>
          <w:szCs w:val="16"/>
          <w:rtl/>
        </w:rPr>
        <w:t xml:space="preserve">עשרת הספירות, </w:t>
      </w:r>
      <w:r w:rsidRPr="001E24C0">
        <w:rPr>
          <w:rFonts w:asciiTheme="minorBidi" w:hAnsiTheme="minorBidi"/>
          <w:sz w:val="16"/>
          <w:szCs w:val="16"/>
          <w:rtl/>
        </w:rPr>
        <w:t>עשרים ושתיים האותיות העבריות</w:t>
      </w:r>
      <w:r w:rsidR="005C2AB9">
        <w:rPr>
          <w:rFonts w:asciiTheme="minorBidi" w:hAnsiTheme="minorBidi" w:hint="cs"/>
          <w:sz w:val="16"/>
          <w:szCs w:val="16"/>
          <w:rtl/>
        </w:rPr>
        <w:t xml:space="preserve"> </w:t>
      </w:r>
      <w:proofErr w:type="spellStart"/>
      <w:r w:rsidR="005C2AB9">
        <w:rPr>
          <w:rFonts w:asciiTheme="minorBidi" w:hAnsiTheme="minorBidi" w:hint="cs"/>
          <w:sz w:val="16"/>
          <w:szCs w:val="16"/>
          <w:rtl/>
        </w:rPr>
        <w:t>ול"ב</w:t>
      </w:r>
      <w:proofErr w:type="spellEnd"/>
      <w:r w:rsidR="005C2AB9">
        <w:rPr>
          <w:rFonts w:asciiTheme="minorBidi" w:hAnsiTheme="minorBidi" w:hint="cs"/>
          <w:sz w:val="16"/>
          <w:szCs w:val="16"/>
          <w:rtl/>
        </w:rPr>
        <w:t xml:space="preserve"> נתיבות החכמה</w:t>
      </w:r>
      <w:r w:rsidRPr="001E24C0">
        <w:rPr>
          <w:rFonts w:asciiTheme="minorBidi" w:hAnsiTheme="minorBidi"/>
          <w:sz w:val="16"/>
          <w:szCs w:val="16"/>
          <w:rtl/>
        </w:rPr>
        <w:t>, וכן את התהוות מרחבי המקום, הזמן והאנרגיה (הנקר</w:t>
      </w:r>
      <w:r w:rsidR="005C2AB9">
        <w:rPr>
          <w:rFonts w:asciiTheme="minorBidi" w:hAnsiTheme="minorBidi"/>
          <w:sz w:val="16"/>
          <w:szCs w:val="16"/>
          <w:rtl/>
        </w:rPr>
        <w:t>אים בספר יצירה: עולם, שנה ונפש)</w:t>
      </w:r>
      <w:r w:rsidR="005C2AB9">
        <w:rPr>
          <w:rFonts w:asciiTheme="minorBidi" w:hAnsiTheme="minorBidi" w:hint="cs"/>
          <w:sz w:val="16"/>
          <w:szCs w:val="16"/>
          <w:rtl/>
        </w:rPr>
        <w:t xml:space="preserve"> </w:t>
      </w:r>
      <w:r w:rsidRPr="001E24C0">
        <w:rPr>
          <w:rFonts w:asciiTheme="minorBidi" w:hAnsiTheme="minorBidi"/>
          <w:sz w:val="16"/>
          <w:szCs w:val="16"/>
          <w:rtl/>
        </w:rPr>
        <w:t>– אך לא הוא-עצמו כתב את הספר; הוא הוריד את שורשי הרעיונות שבהם עוסק הספר אל העולם. מאז עברו הדברים במסורת בלתי-כתובה, עד שנכתבו בארץ ישראל</w:t>
      </w:r>
      <w:r w:rsidR="001E24C0" w:rsidRPr="001E24C0">
        <w:rPr>
          <w:rStyle w:val="a5"/>
          <w:rFonts w:asciiTheme="minorBidi" w:hAnsiTheme="minorBidi"/>
          <w:sz w:val="16"/>
          <w:szCs w:val="16"/>
          <w:rtl/>
        </w:rPr>
        <w:footnoteReference w:id="1"/>
      </w:r>
      <w:r w:rsidRPr="001E24C0">
        <w:rPr>
          <w:rFonts w:asciiTheme="minorBidi" w:hAnsiTheme="minorBidi"/>
          <w:sz w:val="16"/>
          <w:szCs w:val="16"/>
          <w:rtl/>
        </w:rPr>
        <w:t xml:space="preserve"> בתקופת המשנה בחוג תלמידי רבי עקיבא, ואפשר גם שבידי רבי עקיבא עצמו</w:t>
      </w:r>
      <w:r w:rsidR="001E24C0" w:rsidRPr="001E24C0">
        <w:rPr>
          <w:rFonts w:asciiTheme="minorBidi" w:hAnsiTheme="minorBidi"/>
          <w:sz w:val="16"/>
          <w:szCs w:val="16"/>
          <w:rtl/>
        </w:rPr>
        <w:t>,</w:t>
      </w:r>
      <w:r w:rsidR="001E24C0" w:rsidRPr="001E24C0">
        <w:rPr>
          <w:rStyle w:val="a5"/>
          <w:rFonts w:asciiTheme="minorBidi" w:hAnsiTheme="minorBidi"/>
          <w:sz w:val="16"/>
          <w:szCs w:val="16"/>
          <w:rtl/>
        </w:rPr>
        <w:footnoteReference w:id="2"/>
      </w:r>
      <w:r w:rsidR="001E24C0" w:rsidRPr="001E24C0">
        <w:rPr>
          <w:rFonts w:asciiTheme="minorBidi" w:hAnsiTheme="minorBidi"/>
          <w:sz w:val="16"/>
          <w:szCs w:val="16"/>
          <w:rtl/>
        </w:rPr>
        <w:t xml:space="preserve"> מי שעליו נאמר: </w:t>
      </w:r>
      <w:r w:rsidR="00BC6A76">
        <w:rPr>
          <w:rFonts w:asciiTheme="minorBidi" w:hAnsiTheme="minorBidi" w:hint="cs"/>
          <w:sz w:val="16"/>
          <w:szCs w:val="16"/>
          <w:rtl/>
        </w:rPr>
        <w:t>"</w:t>
      </w:r>
      <w:r w:rsidRPr="001E24C0">
        <w:rPr>
          <w:rFonts w:asciiTheme="minorBidi" w:hAnsiTheme="minorBidi"/>
          <w:sz w:val="16"/>
          <w:szCs w:val="16"/>
          <w:rtl/>
        </w:rPr>
        <w:t xml:space="preserve">רבי עקיבא עלה בשלום וירד בשלום, ועליו הכתוב אומר: "משכני אחריך נרוצה". ואף רבי עקיבא בקשו מלאכי השרת </w:t>
      </w:r>
      <w:proofErr w:type="spellStart"/>
      <w:r w:rsidRPr="001E24C0">
        <w:rPr>
          <w:rFonts w:asciiTheme="minorBidi" w:hAnsiTheme="minorBidi"/>
          <w:sz w:val="16"/>
          <w:szCs w:val="16"/>
          <w:rtl/>
        </w:rPr>
        <w:t>לדוחפו</w:t>
      </w:r>
      <w:proofErr w:type="spellEnd"/>
      <w:r w:rsidRPr="001E24C0">
        <w:rPr>
          <w:rFonts w:asciiTheme="minorBidi" w:hAnsiTheme="minorBidi"/>
          <w:sz w:val="16"/>
          <w:szCs w:val="16"/>
          <w:rtl/>
        </w:rPr>
        <w:t xml:space="preserve">, אמר להם הקדוש-ברוך-הוא: הניחו לזקן זה, שראוי </w:t>
      </w:r>
      <w:bookmarkStart w:id="0" w:name="_GoBack"/>
      <w:bookmarkEnd w:id="0"/>
      <w:r w:rsidRPr="001E24C0">
        <w:rPr>
          <w:rFonts w:asciiTheme="minorBidi" w:hAnsiTheme="minorBidi"/>
          <w:sz w:val="16"/>
          <w:szCs w:val="16"/>
          <w:rtl/>
        </w:rPr>
        <w:t>להסתכל בכבודי</w:t>
      </w:r>
      <w:r w:rsidR="00BC6A76">
        <w:rPr>
          <w:rFonts w:asciiTheme="minorBidi" w:hAnsiTheme="minorBidi" w:hint="cs"/>
          <w:sz w:val="16"/>
          <w:szCs w:val="16"/>
          <w:rtl/>
        </w:rPr>
        <w:t>"</w:t>
      </w:r>
      <w:r w:rsidR="001E24C0" w:rsidRPr="001E24C0">
        <w:rPr>
          <w:rStyle w:val="a5"/>
          <w:rFonts w:asciiTheme="minorBidi" w:hAnsiTheme="minorBidi"/>
          <w:sz w:val="16"/>
          <w:szCs w:val="16"/>
          <w:rtl/>
        </w:rPr>
        <w:footnoteReference w:id="3"/>
      </w:r>
      <w:r w:rsidRPr="001E24C0">
        <w:rPr>
          <w:rFonts w:asciiTheme="minorBidi" w:hAnsiTheme="minorBidi"/>
          <w:sz w:val="16"/>
          <w:szCs w:val="16"/>
          <w:rtl/>
        </w:rPr>
        <w:t>.</w:t>
      </w:r>
      <w:r w:rsidR="00A63385">
        <w:rPr>
          <w:rFonts w:asciiTheme="minorBidi" w:hAnsiTheme="minorBidi" w:hint="cs"/>
          <w:sz w:val="16"/>
          <w:szCs w:val="16"/>
          <w:rtl/>
        </w:rPr>
        <w:t xml:space="preserve"> </w:t>
      </w:r>
      <w:r w:rsidR="00BC6A76">
        <w:rPr>
          <w:rFonts w:asciiTheme="minorBidi" w:hAnsiTheme="minorBidi" w:hint="cs"/>
          <w:sz w:val="16"/>
          <w:szCs w:val="16"/>
          <w:rtl/>
        </w:rPr>
        <w:t xml:space="preserve">בתלמוד </w:t>
      </w:r>
      <w:r w:rsidR="00A63385">
        <w:rPr>
          <w:rFonts w:asciiTheme="minorBidi" w:hAnsiTheme="minorBidi" w:cs="Arial" w:hint="cs"/>
          <w:sz w:val="16"/>
          <w:szCs w:val="16"/>
          <w:rtl/>
        </w:rPr>
        <w:t>(</w:t>
      </w:r>
      <w:r w:rsidR="00A63385">
        <w:rPr>
          <w:rFonts w:asciiTheme="minorBidi" w:hAnsiTheme="minorBidi" w:cs="Arial"/>
          <w:sz w:val="16"/>
          <w:szCs w:val="16"/>
          <w:rtl/>
        </w:rPr>
        <w:t>סנהדרין סה</w:t>
      </w:r>
      <w:r w:rsidR="00A63385">
        <w:rPr>
          <w:rFonts w:asciiTheme="minorBidi" w:hAnsiTheme="minorBidi" w:cs="Arial" w:hint="cs"/>
          <w:sz w:val="16"/>
          <w:szCs w:val="16"/>
          <w:rtl/>
        </w:rPr>
        <w:t>, ע"</w:t>
      </w:r>
      <w:r w:rsidR="00A63385" w:rsidRPr="00A63385">
        <w:rPr>
          <w:rFonts w:asciiTheme="minorBidi" w:hAnsiTheme="minorBidi" w:cs="Arial"/>
          <w:sz w:val="16"/>
          <w:szCs w:val="16"/>
          <w:rtl/>
        </w:rPr>
        <w:t>ב</w:t>
      </w:r>
      <w:r w:rsidR="00A63385">
        <w:rPr>
          <w:rFonts w:asciiTheme="minorBidi" w:hAnsiTheme="minorBidi" w:cs="Arial" w:hint="cs"/>
          <w:sz w:val="16"/>
          <w:szCs w:val="16"/>
          <w:rtl/>
        </w:rPr>
        <w:t>)</w:t>
      </w:r>
      <w:r w:rsidR="00A63385" w:rsidRPr="00A63385">
        <w:rPr>
          <w:rFonts w:asciiTheme="minorBidi" w:hAnsiTheme="minorBidi" w:cs="Arial"/>
          <w:sz w:val="16"/>
          <w:szCs w:val="16"/>
          <w:rtl/>
        </w:rPr>
        <w:t xml:space="preserve"> </w:t>
      </w:r>
      <w:r w:rsidR="00A63385">
        <w:rPr>
          <w:rFonts w:asciiTheme="minorBidi" w:hAnsiTheme="minorBidi" w:hint="cs"/>
          <w:sz w:val="16"/>
          <w:szCs w:val="16"/>
          <w:rtl/>
        </w:rPr>
        <w:t>אף מסופר כי "</w:t>
      </w:r>
      <w:r w:rsidR="00A63385" w:rsidRPr="00A63385">
        <w:rPr>
          <w:rFonts w:asciiTheme="minorBidi" w:hAnsiTheme="minorBidi" w:cs="Arial"/>
          <w:sz w:val="16"/>
          <w:szCs w:val="16"/>
          <w:rtl/>
        </w:rPr>
        <w:t xml:space="preserve">רבי </w:t>
      </w:r>
      <w:proofErr w:type="spellStart"/>
      <w:r w:rsidR="00A63385" w:rsidRPr="00A63385">
        <w:rPr>
          <w:rFonts w:asciiTheme="minorBidi" w:hAnsiTheme="minorBidi" w:cs="Arial"/>
          <w:sz w:val="16"/>
          <w:szCs w:val="16"/>
          <w:rtl/>
        </w:rPr>
        <w:t>חנינא</w:t>
      </w:r>
      <w:proofErr w:type="spellEnd"/>
      <w:r w:rsidR="00A63385" w:rsidRPr="00A63385">
        <w:rPr>
          <w:rFonts w:asciiTheme="minorBidi" w:hAnsiTheme="minorBidi" w:cs="Arial"/>
          <w:sz w:val="16"/>
          <w:szCs w:val="16"/>
          <w:rtl/>
        </w:rPr>
        <w:t xml:space="preserve"> ורב </w:t>
      </w:r>
      <w:proofErr w:type="spellStart"/>
      <w:r w:rsidR="00A63385" w:rsidRPr="00A63385">
        <w:rPr>
          <w:rFonts w:asciiTheme="minorBidi" w:hAnsiTheme="minorBidi" w:cs="Arial"/>
          <w:sz w:val="16"/>
          <w:szCs w:val="16"/>
          <w:rtl/>
        </w:rPr>
        <w:t>אושעיא</w:t>
      </w:r>
      <w:proofErr w:type="spellEnd"/>
      <w:r w:rsidR="00A63385" w:rsidRPr="00A63385">
        <w:rPr>
          <w:rFonts w:asciiTheme="minorBidi" w:hAnsiTheme="minorBidi" w:cs="Arial"/>
          <w:sz w:val="16"/>
          <w:szCs w:val="16"/>
          <w:rtl/>
        </w:rPr>
        <w:t xml:space="preserve"> הוו </w:t>
      </w:r>
      <w:proofErr w:type="spellStart"/>
      <w:r w:rsidR="00A63385" w:rsidRPr="00A63385">
        <w:rPr>
          <w:rFonts w:asciiTheme="minorBidi" w:hAnsiTheme="minorBidi" w:cs="Arial"/>
          <w:sz w:val="16"/>
          <w:szCs w:val="16"/>
          <w:rtl/>
        </w:rPr>
        <w:t>יתבי</w:t>
      </w:r>
      <w:proofErr w:type="spellEnd"/>
      <w:r w:rsidR="00A63385" w:rsidRPr="00A63385">
        <w:rPr>
          <w:rFonts w:asciiTheme="minorBidi" w:hAnsiTheme="minorBidi" w:cs="Arial"/>
          <w:sz w:val="16"/>
          <w:szCs w:val="16"/>
          <w:rtl/>
        </w:rPr>
        <w:t xml:space="preserve"> כל מעלי שבתא ועסקי בספר יצירה </w:t>
      </w:r>
      <w:proofErr w:type="spellStart"/>
      <w:r w:rsidR="00A63385" w:rsidRPr="00A63385">
        <w:rPr>
          <w:rFonts w:asciiTheme="minorBidi" w:hAnsiTheme="minorBidi" w:cs="Arial"/>
          <w:sz w:val="16"/>
          <w:szCs w:val="16"/>
          <w:rtl/>
        </w:rPr>
        <w:t>ומיברו</w:t>
      </w:r>
      <w:proofErr w:type="spellEnd"/>
      <w:r w:rsidR="00A63385" w:rsidRPr="00A63385">
        <w:rPr>
          <w:rFonts w:asciiTheme="minorBidi" w:hAnsiTheme="minorBidi" w:cs="Arial"/>
          <w:sz w:val="16"/>
          <w:szCs w:val="16"/>
          <w:rtl/>
        </w:rPr>
        <w:t xml:space="preserve"> להו </w:t>
      </w:r>
      <w:proofErr w:type="spellStart"/>
      <w:r w:rsidR="00A63385" w:rsidRPr="00A63385">
        <w:rPr>
          <w:rFonts w:asciiTheme="minorBidi" w:hAnsiTheme="minorBidi" w:cs="Arial"/>
          <w:sz w:val="16"/>
          <w:szCs w:val="16"/>
          <w:rtl/>
        </w:rPr>
        <w:t>עיגלא</w:t>
      </w:r>
      <w:proofErr w:type="spellEnd"/>
      <w:r w:rsidR="00A63385" w:rsidRPr="00A63385">
        <w:rPr>
          <w:rFonts w:asciiTheme="minorBidi" w:hAnsiTheme="minorBidi" w:cs="Arial"/>
          <w:sz w:val="16"/>
          <w:szCs w:val="16"/>
          <w:rtl/>
        </w:rPr>
        <w:t xml:space="preserve"> </w:t>
      </w:r>
      <w:proofErr w:type="spellStart"/>
      <w:r w:rsidR="00A63385" w:rsidRPr="00A63385">
        <w:rPr>
          <w:rFonts w:asciiTheme="minorBidi" w:hAnsiTheme="minorBidi" w:cs="Arial"/>
          <w:sz w:val="16"/>
          <w:szCs w:val="16"/>
          <w:rtl/>
        </w:rPr>
        <w:t>תילתא</w:t>
      </w:r>
      <w:proofErr w:type="spellEnd"/>
      <w:r w:rsidR="00A63385" w:rsidRPr="00A63385">
        <w:rPr>
          <w:rFonts w:asciiTheme="minorBidi" w:hAnsiTheme="minorBidi" w:cs="Arial"/>
          <w:sz w:val="16"/>
          <w:szCs w:val="16"/>
          <w:rtl/>
        </w:rPr>
        <w:t xml:space="preserve"> ואכלי ליה</w:t>
      </w:r>
      <w:r w:rsidR="00A63385">
        <w:rPr>
          <w:rFonts w:asciiTheme="minorBidi" w:hAnsiTheme="minorBidi" w:hint="cs"/>
          <w:sz w:val="16"/>
          <w:szCs w:val="16"/>
          <w:rtl/>
        </w:rPr>
        <w:t>".</w:t>
      </w:r>
    </w:p>
    <w:p w:rsidR="005C2AB9" w:rsidRDefault="005C2AB9" w:rsidP="005C2AB9">
      <w:pPr>
        <w:spacing w:line="360" w:lineRule="auto"/>
        <w:jc w:val="both"/>
        <w:rPr>
          <w:rFonts w:asciiTheme="minorBidi" w:hAnsiTheme="minorBidi"/>
          <w:sz w:val="16"/>
          <w:szCs w:val="16"/>
          <w:rtl/>
        </w:rPr>
      </w:pPr>
      <w:r>
        <w:rPr>
          <w:rFonts w:asciiTheme="minorBidi" w:hAnsiTheme="minorBidi" w:hint="cs"/>
          <w:sz w:val="16"/>
          <w:szCs w:val="16"/>
          <w:rtl/>
        </w:rPr>
        <w:t>אחר שתסיימו את העיסוק בספר יצירה</w:t>
      </w:r>
      <w:r w:rsidR="00F2065F">
        <w:rPr>
          <w:rFonts w:asciiTheme="minorBidi" w:hAnsiTheme="minorBidi" w:hint="cs"/>
          <w:sz w:val="16"/>
          <w:szCs w:val="16"/>
          <w:rtl/>
        </w:rPr>
        <w:t xml:space="preserve"> (המבקשים יוכלו לעיין בפירושים שלקטתי למטה)</w:t>
      </w:r>
      <w:r>
        <w:rPr>
          <w:rFonts w:asciiTheme="minorBidi" w:hAnsiTheme="minorBidi" w:hint="cs"/>
          <w:sz w:val="16"/>
          <w:szCs w:val="16"/>
          <w:rtl/>
        </w:rPr>
        <w:t>, נדלג אל הספר "עזרת ה'</w:t>
      </w:r>
      <w:r w:rsidR="009509EC">
        <w:rPr>
          <w:rFonts w:asciiTheme="minorBidi" w:hAnsiTheme="minorBidi" w:hint="cs"/>
          <w:sz w:val="16"/>
          <w:szCs w:val="16"/>
          <w:rtl/>
        </w:rPr>
        <w:t>"</w:t>
      </w:r>
      <w:r>
        <w:rPr>
          <w:rFonts w:asciiTheme="minorBidi" w:hAnsiTheme="minorBidi" w:hint="cs"/>
          <w:sz w:val="16"/>
          <w:szCs w:val="16"/>
          <w:rtl/>
        </w:rPr>
        <w:t xml:space="preserve"> של ר' עזריאל, מגדולי מקובלי </w:t>
      </w:r>
      <w:proofErr w:type="spellStart"/>
      <w:r>
        <w:rPr>
          <w:rFonts w:asciiTheme="minorBidi" w:hAnsiTheme="minorBidi" w:hint="cs"/>
          <w:sz w:val="16"/>
          <w:szCs w:val="16"/>
          <w:rtl/>
        </w:rPr>
        <w:t>גירונה</w:t>
      </w:r>
      <w:proofErr w:type="spellEnd"/>
      <w:r>
        <w:rPr>
          <w:rFonts w:asciiTheme="minorBidi" w:hAnsiTheme="minorBidi" w:hint="cs"/>
          <w:sz w:val="16"/>
          <w:szCs w:val="16"/>
          <w:rtl/>
        </w:rPr>
        <w:t>. ונראה כיצד הוא מפתח את הדברים.</w:t>
      </w:r>
    </w:p>
    <w:p w:rsidR="005C2AB9" w:rsidRDefault="005C2AB9" w:rsidP="005C2AB9">
      <w:pPr>
        <w:spacing w:line="360" w:lineRule="auto"/>
        <w:jc w:val="both"/>
        <w:rPr>
          <w:rFonts w:asciiTheme="minorBidi" w:hAnsiTheme="minorBidi"/>
          <w:sz w:val="16"/>
          <w:szCs w:val="16"/>
          <w:rtl/>
        </w:rPr>
      </w:pPr>
      <w:r>
        <w:rPr>
          <w:rFonts w:asciiTheme="minorBidi" w:hAnsiTheme="minorBidi" w:hint="cs"/>
          <w:sz w:val="16"/>
          <w:szCs w:val="16"/>
          <w:rtl/>
        </w:rPr>
        <w:t>אשרי מי שעמלו בתורה</w:t>
      </w:r>
    </w:p>
    <w:p w:rsidR="005C2AB9" w:rsidRDefault="005C2AB9" w:rsidP="005C2AB9">
      <w:pPr>
        <w:spacing w:line="360" w:lineRule="auto"/>
        <w:jc w:val="both"/>
        <w:rPr>
          <w:rFonts w:asciiTheme="minorBidi" w:hAnsiTheme="minorBidi"/>
          <w:sz w:val="16"/>
          <w:szCs w:val="16"/>
          <w:rtl/>
        </w:rPr>
      </w:pPr>
      <w:r>
        <w:rPr>
          <w:rFonts w:asciiTheme="minorBidi" w:hAnsiTheme="minorBidi" w:hint="cs"/>
          <w:sz w:val="16"/>
          <w:szCs w:val="16"/>
          <w:rtl/>
        </w:rPr>
        <w:t>אלחנן</w:t>
      </w:r>
    </w:p>
    <w:p w:rsidR="005C2AB9" w:rsidRPr="005C2AB9" w:rsidRDefault="005C2AB9" w:rsidP="005C2AB9">
      <w:pPr>
        <w:spacing w:line="360" w:lineRule="auto"/>
        <w:jc w:val="both"/>
        <w:rPr>
          <w:rFonts w:asciiTheme="minorBidi" w:hAnsiTheme="minorBidi"/>
          <w:sz w:val="16"/>
          <w:szCs w:val="16"/>
          <w:rtl/>
        </w:rPr>
      </w:pPr>
    </w:p>
    <w:p w:rsidR="003D1755" w:rsidRPr="00F2065F" w:rsidRDefault="00526071" w:rsidP="003D1755">
      <w:pPr>
        <w:spacing w:line="360" w:lineRule="auto"/>
        <w:jc w:val="both"/>
        <w:rPr>
          <w:rFonts w:ascii="FrankRuehl" w:hAnsi="FrankRuehl" w:cs="FrankRuehl"/>
          <w:b/>
          <w:bCs/>
          <w:rtl/>
        </w:rPr>
      </w:pPr>
      <w:r>
        <w:rPr>
          <w:rFonts w:ascii="FrankRuehl" w:hAnsi="FrankRuehl" w:cs="FrankRuehl"/>
          <w:b/>
          <w:bCs/>
          <w:rtl/>
        </w:rPr>
        <w:t>ספר יצירה -</w:t>
      </w:r>
      <w:r w:rsidR="003D1755" w:rsidRPr="00F2065F">
        <w:rPr>
          <w:rFonts w:ascii="FrankRuehl" w:hAnsi="FrankRuehl" w:cs="FrankRuehl"/>
          <w:b/>
          <w:bCs/>
          <w:rtl/>
        </w:rPr>
        <w:t xml:space="preserve"> דפוס </w:t>
      </w:r>
      <w:proofErr w:type="spellStart"/>
      <w:r w:rsidR="003D1755" w:rsidRPr="00F2065F">
        <w:rPr>
          <w:rFonts w:ascii="FrankRuehl" w:hAnsi="FrankRuehl" w:cs="FrankRuehl"/>
          <w:b/>
          <w:bCs/>
          <w:rtl/>
        </w:rPr>
        <w:t>מנטובא</w:t>
      </w:r>
      <w:proofErr w:type="spellEnd"/>
      <w:r w:rsidR="003D1755" w:rsidRPr="00F2065F">
        <w:rPr>
          <w:rFonts w:ascii="FrankRuehl" w:hAnsi="FrankRuehl" w:cs="FrankRuehl"/>
          <w:b/>
          <w:bCs/>
          <w:rtl/>
        </w:rPr>
        <w:t xml:space="preserve"> - פרק א</w:t>
      </w:r>
      <w:r w:rsidR="00F2065F">
        <w:rPr>
          <w:rFonts w:ascii="FrankRuehl" w:hAnsi="FrankRuehl" w:cs="FrankRuehl" w:hint="cs"/>
          <w:b/>
          <w:bCs/>
          <w:rtl/>
        </w:rPr>
        <w:t>:</w:t>
      </w:r>
      <w:r w:rsidR="003D1755" w:rsidRPr="00F2065F">
        <w:rPr>
          <w:rFonts w:ascii="FrankRuehl" w:hAnsi="FrankRuehl" w:cs="FrankRuehl"/>
          <w:b/>
          <w:bCs/>
          <w:rtl/>
        </w:rPr>
        <w:t xml:space="preserve"> </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 xml:space="preserve">[א] </w:t>
      </w:r>
      <w:proofErr w:type="spellStart"/>
      <w:r w:rsidRPr="003D1755">
        <w:rPr>
          <w:rFonts w:ascii="FrankRuehl" w:hAnsi="FrankRuehl" w:cs="FrankRuehl"/>
          <w:rtl/>
        </w:rPr>
        <w:t>בשלשים</w:t>
      </w:r>
      <w:proofErr w:type="spellEnd"/>
      <w:r w:rsidRPr="003D1755">
        <w:rPr>
          <w:rFonts w:ascii="FrankRuehl" w:hAnsi="FrankRuehl" w:cs="FrankRuehl"/>
          <w:rtl/>
        </w:rPr>
        <w:t xml:space="preserve"> ושתים נתיבות פליאות חכמה חקק יה </w:t>
      </w:r>
      <w:proofErr w:type="spellStart"/>
      <w:r w:rsidRPr="003D1755">
        <w:rPr>
          <w:rFonts w:ascii="FrankRuehl" w:hAnsi="FrankRuehl" w:cs="FrankRuehl"/>
          <w:rtl/>
        </w:rPr>
        <w:t>יהו"ה</w:t>
      </w:r>
      <w:proofErr w:type="spellEnd"/>
      <w:r w:rsidRPr="003D1755">
        <w:rPr>
          <w:rFonts w:ascii="FrankRuehl" w:hAnsi="FrankRuehl" w:cs="FrankRuehl"/>
          <w:rtl/>
        </w:rPr>
        <w:t xml:space="preserve"> צבאות </w:t>
      </w:r>
      <w:proofErr w:type="spellStart"/>
      <w:r w:rsidRPr="003D1755">
        <w:rPr>
          <w:rFonts w:ascii="FrankRuehl" w:hAnsi="FrankRuehl" w:cs="FrankRuehl"/>
          <w:rtl/>
        </w:rPr>
        <w:t>אלהי</w:t>
      </w:r>
      <w:proofErr w:type="spellEnd"/>
      <w:r w:rsidRPr="003D1755">
        <w:rPr>
          <w:rFonts w:ascii="FrankRuehl" w:hAnsi="FrankRuehl" w:cs="FrankRuehl"/>
          <w:rtl/>
        </w:rPr>
        <w:t xml:space="preserve"> ישראל </w:t>
      </w:r>
      <w:proofErr w:type="spellStart"/>
      <w:r w:rsidRPr="003D1755">
        <w:rPr>
          <w:rFonts w:ascii="FrankRuehl" w:hAnsi="FrankRuehl" w:cs="FrankRuehl"/>
          <w:rtl/>
        </w:rPr>
        <w:t>אלהים</w:t>
      </w:r>
      <w:proofErr w:type="spellEnd"/>
      <w:r w:rsidRPr="003D1755">
        <w:rPr>
          <w:rFonts w:ascii="FrankRuehl" w:hAnsi="FrankRuehl" w:cs="FrankRuehl"/>
          <w:rtl/>
        </w:rPr>
        <w:t xml:space="preserve"> חיים אל שדי רם ונשא שוכן עד מרום וקדוש שמו. וברא את עולמו בשלשה ספרים בספר וספר וספור. עשר ספירות בלימה</w:t>
      </w:r>
      <w:r w:rsidR="00A63385">
        <w:rPr>
          <w:rStyle w:val="a5"/>
          <w:rFonts w:ascii="FrankRuehl" w:hAnsi="FrankRuehl" w:cs="FrankRuehl"/>
          <w:rtl/>
        </w:rPr>
        <w:footnoteReference w:id="4"/>
      </w:r>
      <w:r w:rsidRPr="003D1755">
        <w:rPr>
          <w:rFonts w:ascii="FrankRuehl" w:hAnsi="FrankRuehl" w:cs="FrankRuehl"/>
          <w:rtl/>
        </w:rPr>
        <w:t xml:space="preserve"> ועשרים ושתים אותיות יסוד:</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[ב] עשר ספירות כמספר עשר אצבעות</w:t>
      </w:r>
      <w:r w:rsidR="00F2065F">
        <w:rPr>
          <w:rStyle w:val="a5"/>
          <w:rFonts w:ascii="FrankRuehl" w:hAnsi="FrankRuehl" w:cs="FrankRuehl"/>
          <w:rtl/>
        </w:rPr>
        <w:footnoteReference w:id="5"/>
      </w:r>
      <w:r w:rsidRPr="003D1755">
        <w:rPr>
          <w:rFonts w:ascii="FrankRuehl" w:hAnsi="FrankRuehl" w:cs="FrankRuehl"/>
          <w:rtl/>
        </w:rPr>
        <w:t xml:space="preserve"> חמש כנגד חמש</w:t>
      </w:r>
      <w:r w:rsidR="00F2065F">
        <w:rPr>
          <w:rStyle w:val="a5"/>
          <w:rFonts w:ascii="FrankRuehl" w:hAnsi="FrankRuehl" w:cs="FrankRuehl"/>
          <w:rtl/>
        </w:rPr>
        <w:footnoteReference w:id="6"/>
      </w:r>
      <w:r w:rsidRPr="003D1755">
        <w:rPr>
          <w:rFonts w:ascii="FrankRuehl" w:hAnsi="FrankRuehl" w:cs="FrankRuehl"/>
          <w:rtl/>
        </w:rPr>
        <w:t xml:space="preserve"> וברית יחיד מכוונת באמצע </w:t>
      </w:r>
      <w:proofErr w:type="spellStart"/>
      <w:r w:rsidRPr="003D1755">
        <w:rPr>
          <w:rFonts w:ascii="FrankRuehl" w:hAnsi="FrankRuehl" w:cs="FrankRuehl"/>
          <w:rtl/>
        </w:rPr>
        <w:t>כמלת</w:t>
      </w:r>
      <w:proofErr w:type="spellEnd"/>
      <w:r w:rsidRPr="003D1755">
        <w:rPr>
          <w:rFonts w:ascii="FrankRuehl" w:hAnsi="FrankRuehl" w:cs="FrankRuehl"/>
          <w:rtl/>
        </w:rPr>
        <w:t xml:space="preserve"> הלשון בפה </w:t>
      </w:r>
      <w:proofErr w:type="spellStart"/>
      <w:r w:rsidRPr="003D1755">
        <w:rPr>
          <w:rFonts w:ascii="FrankRuehl" w:hAnsi="FrankRuehl" w:cs="FrankRuehl"/>
          <w:rtl/>
        </w:rPr>
        <w:t>וכמלת</w:t>
      </w:r>
      <w:proofErr w:type="spellEnd"/>
      <w:r w:rsidRPr="003D1755">
        <w:rPr>
          <w:rFonts w:ascii="FrankRuehl" w:hAnsi="FrankRuehl" w:cs="FrankRuehl"/>
          <w:rtl/>
        </w:rPr>
        <w:t xml:space="preserve"> המעור:</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[ג] עשר ספירות בלימה עשר ולא תשע עשר ולא אחד עשר הבן בחכמה וחקור בבינה בחון בהם וחקור מהם דע וחשוב וצור והעמד דבר על בוריו והשב יוצר על מכונו כי הוא יוצר ובורא לבדו ואין זולתו ומדתו עשר ואין להם סוף:</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[ד] עשר ספירות בלימה בלום לבך מלהרהר בלום פיך מלדבר ואם רץ לבך שוב למקום שלכך נאמר והחיות רצוא ושוב ועל דבר זה נכרת ברית:</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lastRenderedPageBreak/>
        <w:t xml:space="preserve">[ה] עשר ספירות בלימה נעוץ סופן </w:t>
      </w:r>
      <w:proofErr w:type="spellStart"/>
      <w:r w:rsidRPr="003D1755">
        <w:rPr>
          <w:rFonts w:ascii="FrankRuehl" w:hAnsi="FrankRuehl" w:cs="FrankRuehl"/>
          <w:rtl/>
        </w:rPr>
        <w:t>בתחלתן</w:t>
      </w:r>
      <w:proofErr w:type="spellEnd"/>
      <w:r w:rsidRPr="003D1755">
        <w:rPr>
          <w:rFonts w:ascii="FrankRuehl" w:hAnsi="FrankRuehl" w:cs="FrankRuehl"/>
          <w:rtl/>
        </w:rPr>
        <w:t xml:space="preserve"> </w:t>
      </w:r>
      <w:proofErr w:type="spellStart"/>
      <w:r w:rsidRPr="003D1755">
        <w:rPr>
          <w:rFonts w:ascii="FrankRuehl" w:hAnsi="FrankRuehl" w:cs="FrankRuehl"/>
          <w:rtl/>
        </w:rPr>
        <w:t>ותחלתן</w:t>
      </w:r>
      <w:proofErr w:type="spellEnd"/>
      <w:r w:rsidRPr="003D1755">
        <w:rPr>
          <w:rFonts w:ascii="FrankRuehl" w:hAnsi="FrankRuehl" w:cs="FrankRuehl"/>
          <w:rtl/>
        </w:rPr>
        <w:t xml:space="preserve"> בסופן כשלהבת קשורה בגחלת. דע וחשוב וצור שאדון יחיד והיוצר אחד ואין לו שני ולפני אחד מה אתה סופר:</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[ו] עשר ספירות בלימה מדתן עשר שאין להם סוף עומק ראשית ועומק אחרית עומק טוב ועומק רע עומק רום ועומק תחת עומק מזרח ועומק מערב עומק צפון ועומק דרום אדון יחיד אל מלך נאמן מושל בכולם ממעון קדשו עד עולמי עד:</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 xml:space="preserve">[ז] עשר ספירות בלימה צפייתן כמראה הבזק ותכליתן אין להם קץ ודברו בהם </w:t>
      </w:r>
      <w:proofErr w:type="spellStart"/>
      <w:r w:rsidRPr="003D1755">
        <w:rPr>
          <w:rFonts w:ascii="FrankRuehl" w:hAnsi="FrankRuehl" w:cs="FrankRuehl"/>
          <w:rtl/>
        </w:rPr>
        <w:t>ברצוא</w:t>
      </w:r>
      <w:proofErr w:type="spellEnd"/>
      <w:r w:rsidRPr="003D1755">
        <w:rPr>
          <w:rFonts w:ascii="FrankRuehl" w:hAnsi="FrankRuehl" w:cs="FrankRuehl"/>
          <w:rtl/>
        </w:rPr>
        <w:t xml:space="preserve"> ושוב ולמאמרו כסופה </w:t>
      </w:r>
      <w:proofErr w:type="spellStart"/>
      <w:r w:rsidRPr="003D1755">
        <w:rPr>
          <w:rFonts w:ascii="FrankRuehl" w:hAnsi="FrankRuehl" w:cs="FrankRuehl"/>
          <w:rtl/>
        </w:rPr>
        <w:t>ירדופו</w:t>
      </w:r>
      <w:proofErr w:type="spellEnd"/>
      <w:r w:rsidRPr="003D1755">
        <w:rPr>
          <w:rFonts w:ascii="FrankRuehl" w:hAnsi="FrankRuehl" w:cs="FrankRuehl"/>
          <w:rtl/>
        </w:rPr>
        <w:t xml:space="preserve"> ולפני כסאו הם </w:t>
      </w:r>
      <w:proofErr w:type="spellStart"/>
      <w:r w:rsidRPr="003D1755">
        <w:rPr>
          <w:rFonts w:ascii="FrankRuehl" w:hAnsi="FrankRuehl" w:cs="FrankRuehl"/>
          <w:rtl/>
        </w:rPr>
        <w:t>משתחוים</w:t>
      </w:r>
      <w:proofErr w:type="spellEnd"/>
      <w:r w:rsidRPr="003D1755">
        <w:rPr>
          <w:rFonts w:ascii="FrankRuehl" w:hAnsi="FrankRuehl" w:cs="FrankRuehl"/>
          <w:rtl/>
        </w:rPr>
        <w:t>:</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[ח] עשר ספירות בלימה ועשרים ושתים אותיות יסוד. שלש אמות ושבע כפולות ושנים עשר פשוטות ורוח בכל אחת מהן:</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 xml:space="preserve">[ט] עשר ספירות בלימה אחת רוח </w:t>
      </w:r>
      <w:proofErr w:type="spellStart"/>
      <w:r w:rsidRPr="003D1755">
        <w:rPr>
          <w:rFonts w:ascii="FrankRuehl" w:hAnsi="FrankRuehl" w:cs="FrankRuehl"/>
          <w:rtl/>
        </w:rPr>
        <w:t>אלהים</w:t>
      </w:r>
      <w:proofErr w:type="spellEnd"/>
      <w:r w:rsidRPr="003D1755">
        <w:rPr>
          <w:rFonts w:ascii="FrankRuehl" w:hAnsi="FrankRuehl" w:cs="FrankRuehl"/>
          <w:rtl/>
        </w:rPr>
        <w:t xml:space="preserve"> חיים נכון כסאו מאז ברוך שמו של חי העולמים תמיד לעולם ועד קול ורוח ודיבור, ודיבור זה הוא רוח הקודש, לראשיתו אין תחלה לאחריתו אין תכלית:</w:t>
      </w:r>
    </w:p>
    <w:p w:rsidR="003D1755" w:rsidRPr="003D1755" w:rsidRDefault="003D1755" w:rsidP="003D1755">
      <w:pPr>
        <w:spacing w:line="360" w:lineRule="auto"/>
        <w:jc w:val="both"/>
        <w:rPr>
          <w:rFonts w:ascii="FrankRuehl" w:hAnsi="FrankRuehl" w:cs="FrankRuehl"/>
          <w:rtl/>
        </w:rPr>
      </w:pPr>
      <w:r w:rsidRPr="003D1755">
        <w:rPr>
          <w:rFonts w:ascii="FrankRuehl" w:hAnsi="FrankRuehl" w:cs="FrankRuehl"/>
          <w:rtl/>
        </w:rPr>
        <w:t xml:space="preserve">[י] עשר ספירות בלימה אחת רוח </w:t>
      </w:r>
      <w:proofErr w:type="spellStart"/>
      <w:r w:rsidRPr="003D1755">
        <w:rPr>
          <w:rFonts w:ascii="FrankRuehl" w:hAnsi="FrankRuehl" w:cs="FrankRuehl"/>
          <w:rtl/>
        </w:rPr>
        <w:t>אלהים</w:t>
      </w:r>
      <w:proofErr w:type="spellEnd"/>
      <w:r w:rsidRPr="003D1755">
        <w:rPr>
          <w:rFonts w:ascii="FrankRuehl" w:hAnsi="FrankRuehl" w:cs="FrankRuehl"/>
          <w:rtl/>
        </w:rPr>
        <w:t xml:space="preserve"> חיים שתים רוח מרוח שלש מים מרוח ארבע אש ממים ורום ותחת מזרח ומערב צפון ודרום:</w:t>
      </w:r>
    </w:p>
    <w:p w:rsidR="00DF24FE" w:rsidRDefault="003D1755" w:rsidP="003D1755">
      <w:pPr>
        <w:spacing w:line="360" w:lineRule="auto"/>
        <w:jc w:val="both"/>
        <w:rPr>
          <w:rFonts w:ascii="FrankRuehl" w:hAnsi="FrankRuehl" w:cs="FrankRuehl"/>
          <w:rtl/>
        </w:rPr>
      </w:pPr>
      <w:r w:rsidRPr="003D1755">
        <w:rPr>
          <w:rFonts w:ascii="FrankRuehl" w:hAnsi="FrankRuehl" w:cs="FrankRuehl"/>
          <w:rtl/>
        </w:rPr>
        <w:t xml:space="preserve">[יד] אלו עשר ספירות בלימה אחת רוח </w:t>
      </w:r>
      <w:proofErr w:type="spellStart"/>
      <w:r w:rsidRPr="003D1755">
        <w:rPr>
          <w:rFonts w:ascii="FrankRuehl" w:hAnsi="FrankRuehl" w:cs="FrankRuehl"/>
          <w:rtl/>
        </w:rPr>
        <w:t>אלהים</w:t>
      </w:r>
      <w:proofErr w:type="spellEnd"/>
      <w:r w:rsidRPr="003D1755">
        <w:rPr>
          <w:rFonts w:ascii="FrankRuehl" w:hAnsi="FrankRuehl" w:cs="FrankRuehl"/>
          <w:rtl/>
        </w:rPr>
        <w:t xml:space="preserve"> חיים ורוח מרוח ומים מרוח ואש ממים ורום מעלה ותחת מזרח ומערב וצפון ודרום:</w:t>
      </w:r>
    </w:p>
    <w:p w:rsidR="00A63385" w:rsidRDefault="00A63385" w:rsidP="00526071">
      <w:pPr>
        <w:spacing w:line="360" w:lineRule="auto"/>
        <w:jc w:val="both"/>
        <w:rPr>
          <w:rFonts w:asciiTheme="minorBidi" w:hAnsiTheme="minorBidi"/>
          <w:sz w:val="16"/>
          <w:szCs w:val="16"/>
          <w:rtl/>
        </w:rPr>
      </w:pPr>
    </w:p>
    <w:p w:rsidR="00A63385" w:rsidRDefault="00A63385" w:rsidP="00A63385">
      <w:pPr>
        <w:spacing w:line="360" w:lineRule="auto"/>
        <w:jc w:val="both"/>
        <w:rPr>
          <w:rFonts w:asciiTheme="minorBidi" w:hAnsiTheme="minorBidi"/>
          <w:sz w:val="16"/>
          <w:szCs w:val="16"/>
          <w:rtl/>
        </w:rPr>
      </w:pPr>
      <w:r>
        <w:rPr>
          <w:rFonts w:asciiTheme="minorBidi" w:hAnsiTheme="minorBidi" w:hint="cs"/>
          <w:sz w:val="16"/>
          <w:szCs w:val="16"/>
          <w:rtl/>
        </w:rPr>
        <w:t xml:space="preserve">האם מופיעות </w:t>
      </w:r>
      <w:proofErr w:type="spellStart"/>
      <w:r>
        <w:rPr>
          <w:rFonts w:asciiTheme="minorBidi" w:hAnsiTheme="minorBidi" w:hint="cs"/>
          <w:sz w:val="16"/>
          <w:szCs w:val="16"/>
          <w:rtl/>
        </w:rPr>
        <w:t>בס"י</w:t>
      </w:r>
      <w:proofErr w:type="spellEnd"/>
      <w:r>
        <w:rPr>
          <w:rFonts w:asciiTheme="minorBidi" w:hAnsiTheme="minorBidi" w:hint="cs"/>
          <w:sz w:val="16"/>
          <w:szCs w:val="16"/>
          <w:rtl/>
        </w:rPr>
        <w:t xml:space="preserve"> שמות הספירות? </w:t>
      </w:r>
      <w:r w:rsidR="003D1755" w:rsidRPr="005C2AB9">
        <w:rPr>
          <w:rFonts w:asciiTheme="minorBidi" w:hAnsiTheme="minorBidi"/>
          <w:sz w:val="16"/>
          <w:szCs w:val="16"/>
          <w:rtl/>
        </w:rPr>
        <w:t xml:space="preserve">מדוע לדעתכם ישנם דווקא עשר ספירות? מה משמעות המספר עשר? </w:t>
      </w:r>
    </w:p>
    <w:p w:rsidR="00F2065F" w:rsidRDefault="003D1755" w:rsidP="00526071">
      <w:pPr>
        <w:spacing w:line="360" w:lineRule="auto"/>
        <w:jc w:val="both"/>
        <w:rPr>
          <w:rFonts w:asciiTheme="minorBidi" w:hAnsiTheme="minorBidi"/>
          <w:sz w:val="16"/>
          <w:szCs w:val="16"/>
          <w:rtl/>
        </w:rPr>
      </w:pPr>
      <w:r w:rsidRPr="005C2AB9">
        <w:rPr>
          <w:rFonts w:asciiTheme="minorBidi" w:hAnsiTheme="minorBidi"/>
          <w:sz w:val="16"/>
          <w:szCs w:val="16"/>
          <w:rtl/>
        </w:rPr>
        <w:t xml:space="preserve">האם הדברים מתקשרים לדברי פיתגורס על העשר: "טבע המספר הוא העשר. שהרי עד העשר מונים כל היוונים וכל הברברים, ובבואם עדיהם חוזרים הם חלילה אל היחידה" (המחשבה </w:t>
      </w:r>
      <w:proofErr w:type="spellStart"/>
      <w:r w:rsidRPr="005C2AB9">
        <w:rPr>
          <w:rFonts w:asciiTheme="minorBidi" w:hAnsiTheme="minorBidi"/>
          <w:sz w:val="16"/>
          <w:szCs w:val="16"/>
          <w:rtl/>
        </w:rPr>
        <w:t>הפיסקיאלית</w:t>
      </w:r>
      <w:proofErr w:type="spellEnd"/>
      <w:r w:rsidRPr="005C2AB9">
        <w:rPr>
          <w:rFonts w:asciiTheme="minorBidi" w:hAnsiTheme="minorBidi"/>
          <w:sz w:val="16"/>
          <w:szCs w:val="16"/>
          <w:rtl/>
        </w:rPr>
        <w:t xml:space="preserve"> בהתוותה, ירושלים תשל"ב, עמ' 63).</w:t>
      </w:r>
      <w:r w:rsidR="00F2065F">
        <w:rPr>
          <w:rFonts w:asciiTheme="minorBidi" w:hAnsiTheme="minorBidi" w:hint="cs"/>
          <w:sz w:val="16"/>
          <w:szCs w:val="16"/>
          <w:rtl/>
        </w:rPr>
        <w:t xml:space="preserve"> וראו כיצד פירש את העשר </w:t>
      </w:r>
      <w:r w:rsidR="00F2065F" w:rsidRPr="00F2065F">
        <w:rPr>
          <w:rFonts w:asciiTheme="minorBidi" w:hAnsiTheme="minorBidi" w:cs="Arial"/>
          <w:sz w:val="16"/>
          <w:szCs w:val="16"/>
          <w:rtl/>
        </w:rPr>
        <w:t xml:space="preserve">רבי אלעזר </w:t>
      </w:r>
      <w:proofErr w:type="spellStart"/>
      <w:r w:rsidR="00F2065F" w:rsidRPr="00F2065F">
        <w:rPr>
          <w:rFonts w:asciiTheme="minorBidi" w:hAnsiTheme="minorBidi" w:cs="Arial"/>
          <w:sz w:val="16"/>
          <w:szCs w:val="16"/>
          <w:rtl/>
        </w:rPr>
        <w:t>מ</w:t>
      </w:r>
      <w:r w:rsidR="00F2065F">
        <w:rPr>
          <w:rFonts w:asciiTheme="minorBidi" w:hAnsiTheme="minorBidi" w:cs="Arial" w:hint="cs"/>
          <w:sz w:val="16"/>
          <w:szCs w:val="16"/>
          <w:rtl/>
        </w:rPr>
        <w:t>וו</w:t>
      </w:r>
      <w:r w:rsidR="00F2065F" w:rsidRPr="00F2065F">
        <w:rPr>
          <w:rFonts w:asciiTheme="minorBidi" w:hAnsiTheme="minorBidi" w:cs="Arial"/>
          <w:sz w:val="16"/>
          <w:szCs w:val="16"/>
          <w:rtl/>
        </w:rPr>
        <w:t>רמיזא</w:t>
      </w:r>
      <w:proofErr w:type="spellEnd"/>
      <w:r w:rsidR="00F2065F">
        <w:rPr>
          <w:rFonts w:asciiTheme="minorBidi" w:hAnsiTheme="minorBidi" w:cs="Arial" w:hint="cs"/>
          <w:sz w:val="16"/>
          <w:szCs w:val="16"/>
          <w:rtl/>
        </w:rPr>
        <w:t xml:space="preserve"> (</w:t>
      </w:r>
      <w:r w:rsidR="00526071">
        <w:rPr>
          <w:rFonts w:asciiTheme="minorBidi" w:hAnsiTheme="minorBidi" w:cs="Arial" w:hint="cs"/>
          <w:sz w:val="16"/>
          <w:szCs w:val="16"/>
          <w:rtl/>
        </w:rPr>
        <w:t>תלמיד ר' יהודה החסיד, בעל ספר הרוקח, מבעלי התוספות, מגדולי מקובלי ופוסקי אשכנז במאה ה12 ורבו של ר' יצחק מוינה, בעל האור זרוע</w:t>
      </w:r>
      <w:r w:rsidR="00F2065F">
        <w:rPr>
          <w:rFonts w:asciiTheme="minorBidi" w:hAnsiTheme="minorBidi" w:cs="Arial" w:hint="cs"/>
          <w:sz w:val="16"/>
          <w:szCs w:val="16"/>
          <w:rtl/>
        </w:rPr>
        <w:t xml:space="preserve">): </w:t>
      </w:r>
      <w:r w:rsidR="00526071">
        <w:rPr>
          <w:rFonts w:asciiTheme="minorBidi" w:hAnsiTheme="minorBidi" w:cs="Arial" w:hint="cs"/>
          <w:sz w:val="16"/>
          <w:szCs w:val="16"/>
          <w:rtl/>
        </w:rPr>
        <w:t>"</w:t>
      </w:r>
      <w:r w:rsidR="00F2065F" w:rsidRPr="00F2065F">
        <w:rPr>
          <w:rFonts w:asciiTheme="minorBidi" w:hAnsiTheme="minorBidi" w:cs="Arial"/>
          <w:sz w:val="16"/>
          <w:szCs w:val="16"/>
          <w:rtl/>
        </w:rPr>
        <w:t xml:space="preserve">ואין לספור יותר מעשרה כי כשמגיע י"א חוזר החשבון חלילה כמו אב גד הו זח טי ואם תוסיף תמנה י"א י"ב וכן עד כ' וכן עד ל' </w:t>
      </w:r>
      <w:proofErr w:type="spellStart"/>
      <w:r w:rsidR="00F2065F" w:rsidRPr="00F2065F">
        <w:rPr>
          <w:rFonts w:asciiTheme="minorBidi" w:hAnsiTheme="minorBidi" w:cs="Arial"/>
          <w:sz w:val="16"/>
          <w:szCs w:val="16"/>
          <w:rtl/>
        </w:rPr>
        <w:t>וכו</w:t>
      </w:r>
      <w:proofErr w:type="spellEnd"/>
      <w:r w:rsidR="00F2065F" w:rsidRPr="00F2065F">
        <w:rPr>
          <w:rFonts w:asciiTheme="minorBidi" w:hAnsiTheme="minorBidi" w:cs="Arial"/>
          <w:sz w:val="16"/>
          <w:szCs w:val="16"/>
          <w:rtl/>
        </w:rPr>
        <w:t>', בלימה בלי מה פי' אין מה יותר</w:t>
      </w:r>
      <w:r w:rsidR="00526071">
        <w:rPr>
          <w:rFonts w:asciiTheme="minorBidi" w:hAnsiTheme="minorBidi" w:cs="Arial" w:hint="cs"/>
          <w:sz w:val="16"/>
          <w:szCs w:val="16"/>
          <w:rtl/>
        </w:rPr>
        <w:t>"</w:t>
      </w:r>
      <w:r w:rsidR="00F2065F" w:rsidRPr="00F2065F">
        <w:rPr>
          <w:rFonts w:asciiTheme="minorBidi" w:hAnsiTheme="minorBidi" w:cs="Arial"/>
          <w:sz w:val="16"/>
          <w:szCs w:val="16"/>
          <w:rtl/>
        </w:rPr>
        <w:t>.</w:t>
      </w:r>
    </w:p>
    <w:p w:rsidR="003D1755" w:rsidRPr="00BA01B1" w:rsidRDefault="003D1755" w:rsidP="00DF24FE">
      <w:pPr>
        <w:spacing w:line="360" w:lineRule="auto"/>
        <w:jc w:val="both"/>
        <w:rPr>
          <w:rFonts w:ascii="FrankRuehl" w:hAnsi="FrankRuehl" w:cs="FrankRuehl"/>
          <w:rtl/>
        </w:rPr>
      </w:pPr>
    </w:p>
    <w:sectPr w:rsidR="003D1755" w:rsidRPr="00BA01B1" w:rsidSect="00622A36">
      <w:footerReference w:type="default" r:id="rId8"/>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E2F" w:rsidRDefault="00DA3E2F" w:rsidP="00BA01B1">
      <w:pPr>
        <w:spacing w:after="0" w:line="240" w:lineRule="auto"/>
      </w:pPr>
      <w:r>
        <w:separator/>
      </w:r>
    </w:p>
  </w:endnote>
  <w:endnote w:type="continuationSeparator" w:id="0">
    <w:p w:rsidR="00DA3E2F" w:rsidRDefault="00DA3E2F" w:rsidP="00BA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29830287"/>
      <w:docPartObj>
        <w:docPartGallery w:val="Page Numbers (Bottom of Page)"/>
        <w:docPartUnique/>
      </w:docPartObj>
    </w:sdtPr>
    <w:sdtEndPr>
      <w:rPr>
        <w:cs/>
      </w:rPr>
    </w:sdtEndPr>
    <w:sdtContent>
      <w:p w:rsidR="00A63385" w:rsidRDefault="00A63385">
        <w:pPr>
          <w:pStyle w:val="ab"/>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775DCB" w:rsidRPr="00775DCB">
          <w:rPr>
            <w:noProof/>
            <w:rtl/>
            <w:lang w:val="he-IL"/>
          </w:rPr>
          <w:t>1</w:t>
        </w:r>
        <w:r>
          <w:fldChar w:fldCharType="end"/>
        </w:r>
      </w:p>
    </w:sdtContent>
  </w:sdt>
  <w:p w:rsidR="00A63385" w:rsidRDefault="00A6338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E2F" w:rsidRDefault="00DA3E2F" w:rsidP="00BA01B1">
      <w:pPr>
        <w:spacing w:after="0" w:line="240" w:lineRule="auto"/>
      </w:pPr>
      <w:r>
        <w:separator/>
      </w:r>
    </w:p>
  </w:footnote>
  <w:footnote w:type="continuationSeparator" w:id="0">
    <w:p w:rsidR="00DA3E2F" w:rsidRDefault="00DA3E2F" w:rsidP="00BA01B1">
      <w:pPr>
        <w:spacing w:after="0" w:line="240" w:lineRule="auto"/>
      </w:pPr>
      <w:r>
        <w:continuationSeparator/>
      </w:r>
    </w:p>
  </w:footnote>
  <w:footnote w:id="1">
    <w:p w:rsidR="001E24C0" w:rsidRPr="00A63385" w:rsidRDefault="001E24C0" w:rsidP="00A63385">
      <w:pPr>
        <w:pStyle w:val="a3"/>
        <w:spacing w:line="360" w:lineRule="auto"/>
        <w:jc w:val="both"/>
        <w:rPr>
          <w:rFonts w:ascii="FrankRuehl" w:hAnsi="FrankRuehl" w:cs="FrankRuehl"/>
          <w:rtl/>
        </w:rPr>
      </w:pPr>
      <w:r w:rsidRPr="00A63385">
        <w:rPr>
          <w:rStyle w:val="a5"/>
          <w:rFonts w:ascii="FrankRuehl" w:hAnsi="FrankRuehl" w:cs="FrankRuehl"/>
        </w:rPr>
        <w:footnoteRef/>
      </w:r>
      <w:r w:rsidRPr="00A63385">
        <w:rPr>
          <w:rFonts w:ascii="FrankRuehl" w:hAnsi="FrankRuehl" w:cs="FrankRuehl"/>
          <w:rtl/>
        </w:rPr>
        <w:t xml:space="preserve"> יהודה </w:t>
      </w:r>
      <w:proofErr w:type="spellStart"/>
      <w:r w:rsidRPr="00A63385">
        <w:rPr>
          <w:rFonts w:ascii="FrankRuehl" w:hAnsi="FrankRuehl" w:cs="FrankRuehl"/>
          <w:rtl/>
        </w:rPr>
        <w:t>ליבס</w:t>
      </w:r>
      <w:proofErr w:type="spellEnd"/>
      <w:r w:rsidRPr="00A63385">
        <w:rPr>
          <w:rFonts w:ascii="FrankRuehl" w:hAnsi="FrankRuehl" w:cs="FrankRuehl"/>
          <w:rtl/>
        </w:rPr>
        <w:t xml:space="preserve"> (סוד היצירה של ספר יצירה, עמ' 241-238) מעלה כמה אפשרויות למקום חיבורו של הספר, אפשרויות היוצאות ממצרים, עוברות בארץ ישראל ומגיעות עד ארם נהריים, אך גם הוא משאיר את השאלה פתוחה ואינו רואה לנכון להכריע בה. </w:t>
      </w:r>
    </w:p>
  </w:footnote>
  <w:footnote w:id="2">
    <w:p w:rsidR="001E24C0" w:rsidRPr="00A63385" w:rsidRDefault="001E24C0" w:rsidP="00A63385">
      <w:pPr>
        <w:pStyle w:val="a3"/>
        <w:spacing w:line="360" w:lineRule="auto"/>
        <w:jc w:val="both"/>
        <w:rPr>
          <w:rFonts w:ascii="FrankRuehl" w:hAnsi="FrankRuehl" w:cs="FrankRuehl"/>
          <w:rtl/>
        </w:rPr>
      </w:pPr>
      <w:r w:rsidRPr="00A63385">
        <w:rPr>
          <w:rStyle w:val="a5"/>
          <w:rFonts w:ascii="FrankRuehl" w:hAnsi="FrankRuehl" w:cs="FrankRuehl"/>
        </w:rPr>
        <w:footnoteRef/>
      </w:r>
      <w:r w:rsidRPr="00A63385">
        <w:rPr>
          <w:rFonts w:ascii="FrankRuehl" w:hAnsi="FrankRuehl" w:cs="FrankRuehl"/>
          <w:rtl/>
        </w:rPr>
        <w:t xml:space="preserve"> </w:t>
      </w:r>
      <w:r w:rsidR="00A63385">
        <w:rPr>
          <w:rFonts w:ascii="FrankRuehl" w:hAnsi="FrankRuehl" w:cs="FrankRuehl"/>
          <w:rtl/>
        </w:rPr>
        <w:t>פ</w:t>
      </w:r>
      <w:r w:rsidRPr="00A63385">
        <w:rPr>
          <w:rFonts w:ascii="FrankRuehl" w:hAnsi="FrankRuehl" w:cs="FrankRuehl"/>
          <w:rtl/>
        </w:rPr>
        <w:t xml:space="preserve">סק ר' יצחק </w:t>
      </w:r>
      <w:proofErr w:type="spellStart"/>
      <w:r w:rsidRPr="00A63385">
        <w:rPr>
          <w:rFonts w:ascii="FrankRuehl" w:hAnsi="FrankRuehl" w:cs="FrankRuehl"/>
          <w:rtl/>
        </w:rPr>
        <w:t>דלטאש</w:t>
      </w:r>
      <w:proofErr w:type="spellEnd"/>
      <w:r w:rsidRPr="00A63385">
        <w:rPr>
          <w:rFonts w:ascii="FrankRuehl" w:hAnsi="FrankRuehl" w:cs="FrankRuehl"/>
          <w:rtl/>
        </w:rPr>
        <w:t xml:space="preserve">, ראש ספר הזהר, מהדורת </w:t>
      </w:r>
      <w:proofErr w:type="spellStart"/>
      <w:r w:rsidRPr="00A63385">
        <w:rPr>
          <w:rFonts w:ascii="FrankRuehl" w:hAnsi="FrankRuehl" w:cs="FrankRuehl"/>
          <w:rtl/>
        </w:rPr>
        <w:t>מנטובה</w:t>
      </w:r>
      <w:proofErr w:type="spellEnd"/>
      <w:r w:rsidRPr="00A63385">
        <w:rPr>
          <w:rFonts w:ascii="FrankRuehl" w:hAnsi="FrankRuehl" w:cs="FrankRuehl"/>
          <w:rtl/>
        </w:rPr>
        <w:t>, דפוס ראשון. גם במחקר (</w:t>
      </w:r>
      <w:proofErr w:type="spellStart"/>
      <w:r w:rsidRPr="00A63385">
        <w:rPr>
          <w:rFonts w:ascii="FrankRuehl" w:hAnsi="FrankRuehl" w:cs="FrankRuehl"/>
          <w:rtl/>
        </w:rPr>
        <w:t>גרץ</w:t>
      </w:r>
      <w:proofErr w:type="spellEnd"/>
      <w:r w:rsidRPr="00A63385">
        <w:rPr>
          <w:rFonts w:ascii="FrankRuehl" w:hAnsi="FrankRuehl" w:cs="FrankRuehl"/>
          <w:rtl/>
        </w:rPr>
        <w:t xml:space="preserve">) ישנו מי שצידד בכך ותולה את כתיבת ספר יצירה כמענה של רבי עקיבא לתפיסות הגנוסטיות שיוצגו בידי אלישע בן </w:t>
      </w:r>
      <w:proofErr w:type="spellStart"/>
      <w:r w:rsidRPr="00A63385">
        <w:rPr>
          <w:rFonts w:ascii="FrankRuehl" w:hAnsi="FrankRuehl" w:cs="FrankRuehl"/>
          <w:rtl/>
        </w:rPr>
        <w:t>אבויה</w:t>
      </w:r>
      <w:proofErr w:type="spellEnd"/>
      <w:r w:rsidRPr="00A63385">
        <w:rPr>
          <w:rFonts w:ascii="FrankRuehl" w:hAnsi="FrankRuehl" w:cs="FrankRuehl"/>
          <w:rtl/>
        </w:rPr>
        <w:t>.</w:t>
      </w:r>
    </w:p>
  </w:footnote>
  <w:footnote w:id="3">
    <w:p w:rsidR="001E24C0" w:rsidRPr="00A63385" w:rsidRDefault="001E24C0" w:rsidP="00A63385">
      <w:pPr>
        <w:pStyle w:val="a3"/>
        <w:spacing w:line="360" w:lineRule="auto"/>
        <w:jc w:val="both"/>
        <w:rPr>
          <w:rFonts w:ascii="FrankRuehl" w:hAnsi="FrankRuehl" w:cs="FrankRuehl"/>
        </w:rPr>
      </w:pPr>
      <w:r w:rsidRPr="00A63385">
        <w:rPr>
          <w:rStyle w:val="a5"/>
          <w:rFonts w:ascii="FrankRuehl" w:hAnsi="FrankRuehl" w:cs="FrankRuehl"/>
        </w:rPr>
        <w:footnoteRef/>
      </w:r>
      <w:r w:rsidRPr="00A63385">
        <w:rPr>
          <w:rFonts w:ascii="FrankRuehl" w:hAnsi="FrankRuehl" w:cs="FrankRuehl"/>
          <w:rtl/>
        </w:rPr>
        <w:t xml:space="preserve"> </w:t>
      </w:r>
      <w:r w:rsidRPr="00A63385">
        <w:rPr>
          <w:rFonts w:ascii="FrankRuehl" w:hAnsi="FrankRuehl" w:cs="FrankRuehl"/>
          <w:rtl/>
        </w:rPr>
        <w:t>חגיגה טו, ב.</w:t>
      </w:r>
    </w:p>
  </w:footnote>
  <w:footnote w:id="4">
    <w:p w:rsidR="00A63385" w:rsidRPr="00A63385" w:rsidRDefault="00A63385" w:rsidP="00A63385">
      <w:pPr>
        <w:pStyle w:val="a3"/>
        <w:spacing w:line="360" w:lineRule="auto"/>
        <w:rPr>
          <w:rFonts w:ascii="FrankRuehl" w:hAnsi="FrankRuehl" w:cs="FrankRuehl"/>
        </w:rPr>
      </w:pPr>
      <w:r w:rsidRPr="00A63385">
        <w:rPr>
          <w:rStyle w:val="a5"/>
          <w:rFonts w:ascii="FrankRuehl" w:hAnsi="FrankRuehl" w:cs="FrankRuehl"/>
        </w:rPr>
        <w:footnoteRef/>
      </w:r>
      <w:r w:rsidRPr="00A63385">
        <w:rPr>
          <w:rFonts w:ascii="FrankRuehl" w:hAnsi="FrankRuehl" w:cs="FrankRuehl"/>
          <w:rtl/>
        </w:rPr>
        <w:t xml:space="preserve"> </w:t>
      </w:r>
      <w:r w:rsidRPr="00A63385">
        <w:rPr>
          <w:rFonts w:ascii="FrankRuehl" w:hAnsi="FrankRuehl" w:cs="FrankRuehl"/>
          <w:rtl/>
        </w:rPr>
        <w:t xml:space="preserve">ר' יצחק דמן עכו: "ובלימה עולה לחשבון </w:t>
      </w:r>
      <w:proofErr w:type="spellStart"/>
      <w:r w:rsidRPr="00A63385">
        <w:rPr>
          <w:rFonts w:ascii="FrankRuehl" w:hAnsi="FrankRuehl" w:cs="FrankRuehl"/>
          <w:rtl/>
        </w:rPr>
        <w:t>אלקים</w:t>
      </w:r>
      <w:proofErr w:type="spellEnd"/>
      <w:r w:rsidRPr="00A63385">
        <w:rPr>
          <w:rFonts w:ascii="FrankRuehl" w:hAnsi="FrankRuehl" w:cs="FrankRuehl"/>
          <w:rtl/>
        </w:rPr>
        <w:t xml:space="preserve"> עם המלה".</w:t>
      </w:r>
    </w:p>
  </w:footnote>
  <w:footnote w:id="5">
    <w:p w:rsidR="00F2065F" w:rsidRPr="00A63385" w:rsidRDefault="00F2065F" w:rsidP="00A63385">
      <w:pPr>
        <w:pStyle w:val="a3"/>
        <w:spacing w:line="360" w:lineRule="auto"/>
        <w:rPr>
          <w:rFonts w:ascii="FrankRuehl" w:hAnsi="FrankRuehl" w:cs="FrankRuehl"/>
          <w:rtl/>
        </w:rPr>
      </w:pPr>
      <w:r w:rsidRPr="00A63385">
        <w:rPr>
          <w:rStyle w:val="a5"/>
          <w:rFonts w:ascii="FrankRuehl" w:hAnsi="FrankRuehl" w:cs="FrankRuehl"/>
        </w:rPr>
        <w:footnoteRef/>
      </w:r>
      <w:r w:rsidRPr="00A63385">
        <w:rPr>
          <w:rFonts w:ascii="FrankRuehl" w:hAnsi="FrankRuehl" w:cs="FrankRuehl"/>
          <w:rtl/>
        </w:rPr>
        <w:t xml:space="preserve"> </w:t>
      </w:r>
      <w:r w:rsidRPr="00A63385">
        <w:rPr>
          <w:rFonts w:ascii="FrankRuehl" w:hAnsi="FrankRuehl" w:cs="FrankRuehl"/>
          <w:b/>
          <w:bCs/>
          <w:rtl/>
        </w:rPr>
        <w:t xml:space="preserve">פירוש </w:t>
      </w:r>
      <w:proofErr w:type="spellStart"/>
      <w:r w:rsidRPr="00A63385">
        <w:rPr>
          <w:rFonts w:ascii="FrankRuehl" w:hAnsi="FrankRuehl" w:cs="FrankRuehl"/>
          <w:b/>
          <w:bCs/>
          <w:rtl/>
        </w:rPr>
        <w:t>הרמ"ק</w:t>
      </w:r>
      <w:proofErr w:type="spellEnd"/>
      <w:r w:rsidRPr="00A63385">
        <w:rPr>
          <w:rFonts w:ascii="FrankRuehl" w:hAnsi="FrankRuehl" w:cs="FrankRuehl"/>
          <w:b/>
          <w:bCs/>
          <w:rtl/>
        </w:rPr>
        <w:t xml:space="preserve"> לספר יצירה</w:t>
      </w:r>
      <w:r w:rsidRPr="00A63385">
        <w:rPr>
          <w:rFonts w:ascii="FrankRuehl" w:hAnsi="FrankRuehl" w:cs="FrankRuehl"/>
          <w:rtl/>
        </w:rPr>
        <w:t xml:space="preserve">: </w:t>
      </w:r>
      <w:proofErr w:type="spellStart"/>
      <w:r w:rsidRPr="00A63385">
        <w:rPr>
          <w:rFonts w:ascii="FrankRuehl" w:hAnsi="FrankRuehl" w:cs="FrankRuehl"/>
          <w:rtl/>
        </w:rPr>
        <w:t>במספ"ר</w:t>
      </w:r>
      <w:proofErr w:type="spellEnd"/>
      <w:r w:rsidRPr="00A63385">
        <w:rPr>
          <w:rFonts w:ascii="FrankRuehl" w:hAnsi="FrankRuehl" w:cs="FrankRuehl"/>
          <w:rtl/>
        </w:rPr>
        <w:t xml:space="preserve"> </w:t>
      </w:r>
      <w:proofErr w:type="spellStart"/>
      <w:r w:rsidRPr="00A63385">
        <w:rPr>
          <w:rFonts w:ascii="FrankRuehl" w:hAnsi="FrankRuehl" w:cs="FrankRuehl"/>
          <w:rtl/>
        </w:rPr>
        <w:t>עש"ר</w:t>
      </w:r>
      <w:proofErr w:type="spellEnd"/>
      <w:r w:rsidRPr="00A63385">
        <w:rPr>
          <w:rFonts w:ascii="FrankRuehl" w:hAnsi="FrankRuehl" w:cs="FrankRuehl"/>
          <w:rtl/>
        </w:rPr>
        <w:t xml:space="preserve"> </w:t>
      </w:r>
      <w:proofErr w:type="spellStart"/>
      <w:r w:rsidRPr="00A63385">
        <w:rPr>
          <w:rFonts w:ascii="FrankRuehl" w:hAnsi="FrankRuehl" w:cs="FrankRuehl"/>
          <w:rtl/>
        </w:rPr>
        <w:t>אצבעו"ת</w:t>
      </w:r>
      <w:proofErr w:type="spellEnd"/>
      <w:r w:rsidRPr="00A63385">
        <w:rPr>
          <w:rFonts w:ascii="FrankRuehl" w:hAnsi="FrankRuehl" w:cs="FrankRuehl"/>
          <w:rtl/>
        </w:rPr>
        <w:t xml:space="preserve"> - </w:t>
      </w:r>
      <w:proofErr w:type="spellStart"/>
      <w:r w:rsidRPr="00A63385">
        <w:rPr>
          <w:rFonts w:ascii="FrankRuehl" w:hAnsi="FrankRuehl" w:cs="FrankRuehl"/>
          <w:rtl/>
        </w:rPr>
        <w:t>בענין</w:t>
      </w:r>
      <w:proofErr w:type="spellEnd"/>
      <w:r w:rsidRPr="00A63385">
        <w:rPr>
          <w:rFonts w:ascii="FrankRuehl" w:hAnsi="FrankRuehl" w:cs="FrankRuehl"/>
          <w:rtl/>
        </w:rPr>
        <w:t xml:space="preserve"> זה הורה לנו שתי הוראות גדולות. האחד היותם כלים אל המאציל, </w:t>
      </w:r>
      <w:proofErr w:type="spellStart"/>
      <w:r w:rsidRPr="00A63385">
        <w:rPr>
          <w:rFonts w:ascii="FrankRuehl" w:hAnsi="FrankRuehl" w:cs="FrankRuehl"/>
          <w:rtl/>
        </w:rPr>
        <w:t>כידים</w:t>
      </w:r>
      <w:proofErr w:type="spellEnd"/>
      <w:r w:rsidRPr="00A63385">
        <w:rPr>
          <w:rFonts w:ascii="FrankRuehl" w:hAnsi="FrankRuehl" w:cs="FrankRuehl"/>
          <w:rtl/>
        </w:rPr>
        <w:t xml:space="preserve"> אל הגוף שהם כלים לשמשו לצרכו, כן הספירות כלים אל המאציל. ולא לצרכו ח"ו, שאינו צריך לזולתו, אמנם לצורך </w:t>
      </w:r>
      <w:proofErr w:type="spellStart"/>
      <w:r w:rsidRPr="00A63385">
        <w:rPr>
          <w:rFonts w:ascii="FrankRuehl" w:hAnsi="FrankRuehl" w:cs="FrankRuehl"/>
          <w:rtl/>
        </w:rPr>
        <w:t>נאצליו</w:t>
      </w:r>
      <w:proofErr w:type="spellEnd"/>
      <w:r w:rsidRPr="00A63385">
        <w:rPr>
          <w:rFonts w:ascii="FrankRuehl" w:hAnsi="FrankRuehl" w:cs="FrankRuehl"/>
          <w:rtl/>
        </w:rPr>
        <w:t xml:space="preserve"> </w:t>
      </w:r>
      <w:proofErr w:type="spellStart"/>
      <w:r w:rsidRPr="00A63385">
        <w:rPr>
          <w:rFonts w:ascii="FrankRuehl" w:hAnsi="FrankRuehl" w:cs="FrankRuehl"/>
          <w:rtl/>
        </w:rPr>
        <w:t>ונבראיו</w:t>
      </w:r>
      <w:proofErr w:type="spellEnd"/>
      <w:r w:rsidRPr="00A63385">
        <w:rPr>
          <w:rFonts w:ascii="FrankRuehl" w:hAnsi="FrankRuehl" w:cs="FrankRuehl"/>
          <w:rtl/>
        </w:rPr>
        <w:t xml:space="preserve">. וזהו </w:t>
      </w:r>
      <w:proofErr w:type="spellStart"/>
      <w:r w:rsidRPr="00A63385">
        <w:rPr>
          <w:rFonts w:ascii="FrankRuehl" w:hAnsi="FrankRuehl" w:cs="FrankRuehl"/>
          <w:rtl/>
        </w:rPr>
        <w:t>שמצינו</w:t>
      </w:r>
      <w:proofErr w:type="spellEnd"/>
      <w:r w:rsidRPr="00A63385">
        <w:rPr>
          <w:rFonts w:ascii="FrankRuehl" w:hAnsi="FrankRuehl" w:cs="FrankRuehl"/>
          <w:rtl/>
        </w:rPr>
        <w:t xml:space="preserve"> בתורה מיוחסים </w:t>
      </w:r>
      <w:proofErr w:type="spellStart"/>
      <w:r w:rsidRPr="00A63385">
        <w:rPr>
          <w:rFonts w:ascii="FrankRuehl" w:hAnsi="FrankRuehl" w:cs="FrankRuehl"/>
          <w:rtl/>
        </w:rPr>
        <w:t>הידים</w:t>
      </w:r>
      <w:proofErr w:type="spellEnd"/>
      <w:r w:rsidRPr="00A63385">
        <w:rPr>
          <w:rFonts w:ascii="FrankRuehl" w:hAnsi="FrankRuehl" w:cs="FrankRuehl"/>
          <w:rtl/>
        </w:rPr>
        <w:t xml:space="preserve"> אל הבורא, והוא כנוי אל הספירות כאומרו מקדש ה' כוננו ידיך, וכן אף ידי יסדה ארץ וימיני טפחה שמים, וכן כי אראה שמיך מעשה אצבעותיך, וכן אצבע </w:t>
      </w:r>
      <w:proofErr w:type="spellStart"/>
      <w:r w:rsidRPr="00A63385">
        <w:rPr>
          <w:rFonts w:ascii="FrankRuehl" w:hAnsi="FrankRuehl" w:cs="FrankRuehl"/>
          <w:rtl/>
        </w:rPr>
        <w:t>אלהים</w:t>
      </w:r>
      <w:proofErr w:type="spellEnd"/>
      <w:r w:rsidRPr="00A63385">
        <w:rPr>
          <w:rFonts w:ascii="FrankRuehl" w:hAnsi="FrankRuehl" w:cs="FrankRuehl"/>
          <w:rtl/>
        </w:rPr>
        <w:t xml:space="preserve"> היא, וכיוצא רבים, רמז אל הכלים </w:t>
      </w:r>
      <w:proofErr w:type="spellStart"/>
      <w:r w:rsidRPr="00A63385">
        <w:rPr>
          <w:rFonts w:ascii="FrankRuehl" w:hAnsi="FrankRuehl" w:cs="FrankRuehl"/>
          <w:rtl/>
        </w:rPr>
        <w:t>כענין</w:t>
      </w:r>
      <w:proofErr w:type="spellEnd"/>
      <w:r w:rsidRPr="00A63385">
        <w:rPr>
          <w:rFonts w:ascii="FrankRuehl" w:hAnsi="FrankRuehl" w:cs="FrankRuehl"/>
          <w:rtl/>
        </w:rPr>
        <w:t xml:space="preserve"> </w:t>
      </w:r>
      <w:proofErr w:type="spellStart"/>
      <w:r w:rsidRPr="00A63385">
        <w:rPr>
          <w:rFonts w:ascii="FrankRuehl" w:hAnsi="FrankRuehl" w:cs="FrankRuehl"/>
          <w:rtl/>
        </w:rPr>
        <w:t>הידים</w:t>
      </w:r>
      <w:proofErr w:type="spellEnd"/>
      <w:r w:rsidRPr="00A63385">
        <w:rPr>
          <w:rFonts w:ascii="FrankRuehl" w:hAnsi="FrankRuehl" w:cs="FrankRuehl"/>
          <w:rtl/>
        </w:rPr>
        <w:t xml:space="preserve"> אל האדם, וכמו שהנשמה מתפשטת בתוך הגוף </w:t>
      </w:r>
      <w:proofErr w:type="spellStart"/>
      <w:r w:rsidRPr="00A63385">
        <w:rPr>
          <w:rFonts w:ascii="FrankRuehl" w:hAnsi="FrankRuehl" w:cs="FrankRuehl"/>
          <w:rtl/>
        </w:rPr>
        <w:t>ובידים</w:t>
      </w:r>
      <w:proofErr w:type="spellEnd"/>
      <w:r w:rsidRPr="00A63385">
        <w:rPr>
          <w:rFonts w:ascii="FrankRuehl" w:hAnsi="FrankRuehl" w:cs="FrankRuehl"/>
          <w:rtl/>
        </w:rPr>
        <w:t xml:space="preserve"> לפעול כן המאציל בנאצל. </w:t>
      </w:r>
      <w:proofErr w:type="spellStart"/>
      <w:r w:rsidRPr="00A63385">
        <w:rPr>
          <w:rFonts w:ascii="FrankRuehl" w:hAnsi="FrankRuehl" w:cs="FrankRuehl"/>
          <w:rtl/>
        </w:rPr>
        <w:t>כדפרישית</w:t>
      </w:r>
      <w:proofErr w:type="spellEnd"/>
      <w:r w:rsidRPr="00A63385">
        <w:rPr>
          <w:rFonts w:ascii="FrankRuehl" w:hAnsi="FrankRuehl" w:cs="FrankRuehl"/>
          <w:rtl/>
        </w:rPr>
        <w:t xml:space="preserve"> </w:t>
      </w:r>
      <w:proofErr w:type="spellStart"/>
      <w:r w:rsidRPr="00A63385">
        <w:rPr>
          <w:rFonts w:ascii="FrankRuehl" w:hAnsi="FrankRuehl" w:cs="FrankRuehl"/>
          <w:rtl/>
        </w:rPr>
        <w:t>בספ"ר</w:t>
      </w:r>
      <w:proofErr w:type="spellEnd"/>
      <w:r w:rsidRPr="00A63385">
        <w:rPr>
          <w:rFonts w:ascii="FrankRuehl" w:hAnsi="FrankRuehl" w:cs="FrankRuehl"/>
          <w:rtl/>
        </w:rPr>
        <w:t xml:space="preserve"> בשער </w:t>
      </w:r>
      <w:proofErr w:type="spellStart"/>
      <w:r w:rsidRPr="00A63385">
        <w:rPr>
          <w:rFonts w:ascii="FrankRuehl" w:hAnsi="FrankRuehl" w:cs="FrankRuehl"/>
          <w:rtl/>
        </w:rPr>
        <w:t>עצמו"ת</w:t>
      </w:r>
      <w:proofErr w:type="spellEnd"/>
      <w:r w:rsidRPr="00A63385">
        <w:rPr>
          <w:rFonts w:ascii="FrankRuehl" w:hAnsi="FrankRuehl" w:cs="FrankRuehl"/>
          <w:rtl/>
        </w:rPr>
        <w:t xml:space="preserve"> </w:t>
      </w:r>
      <w:proofErr w:type="spellStart"/>
      <w:r w:rsidRPr="00A63385">
        <w:rPr>
          <w:rFonts w:ascii="FrankRuehl" w:hAnsi="FrankRuehl" w:cs="FrankRuehl"/>
          <w:rtl/>
        </w:rPr>
        <w:t>וכלי"ם</w:t>
      </w:r>
      <w:proofErr w:type="spellEnd"/>
      <w:r w:rsidRPr="00A63385">
        <w:rPr>
          <w:rFonts w:ascii="FrankRuehl" w:hAnsi="FrankRuehl" w:cs="FrankRuehl"/>
          <w:rtl/>
        </w:rPr>
        <w:t xml:space="preserve">. השנית, הכרח מספר העשר מהאצבעות. כי כיון שבתורה כנוי מעשה בראשית אל </w:t>
      </w:r>
      <w:proofErr w:type="spellStart"/>
      <w:r w:rsidRPr="00A63385">
        <w:rPr>
          <w:rFonts w:ascii="FrankRuehl" w:hAnsi="FrankRuehl" w:cs="FrankRuehl"/>
          <w:rtl/>
        </w:rPr>
        <w:t>הידים</w:t>
      </w:r>
      <w:proofErr w:type="spellEnd"/>
      <w:r w:rsidRPr="00A63385">
        <w:rPr>
          <w:rFonts w:ascii="FrankRuehl" w:hAnsi="FrankRuehl" w:cs="FrankRuehl"/>
          <w:rtl/>
        </w:rPr>
        <w:t xml:space="preserve">, </w:t>
      </w:r>
      <w:proofErr w:type="spellStart"/>
      <w:r w:rsidRPr="00A63385">
        <w:rPr>
          <w:rFonts w:ascii="FrankRuehl" w:hAnsi="FrankRuehl" w:cs="FrankRuehl"/>
          <w:rtl/>
        </w:rPr>
        <w:t>כאמרו</w:t>
      </w:r>
      <w:proofErr w:type="spellEnd"/>
      <w:r w:rsidRPr="00A63385">
        <w:rPr>
          <w:rFonts w:ascii="FrankRuehl" w:hAnsi="FrankRuehl" w:cs="FrankRuehl"/>
          <w:rtl/>
        </w:rPr>
        <w:t xml:space="preserve"> אף ידי יסדה ארץ וימיני וכו' מורה שהספירות שבהם נבראו שמים וארץ מספרם כמספר האצבעות </w:t>
      </w:r>
      <w:proofErr w:type="spellStart"/>
      <w:r w:rsidRPr="00A63385">
        <w:rPr>
          <w:rFonts w:ascii="FrankRuehl" w:hAnsi="FrankRuehl" w:cs="FrankRuehl"/>
          <w:rtl/>
        </w:rPr>
        <w:t>בידים</w:t>
      </w:r>
      <w:proofErr w:type="spellEnd"/>
      <w:r w:rsidRPr="00A63385">
        <w:rPr>
          <w:rFonts w:ascii="FrankRuehl" w:hAnsi="FrankRuehl" w:cs="FrankRuehl"/>
          <w:rtl/>
        </w:rPr>
        <w:t>.</w:t>
      </w:r>
    </w:p>
  </w:footnote>
  <w:footnote w:id="6">
    <w:p w:rsidR="00F2065F" w:rsidRPr="00A63385" w:rsidRDefault="00F2065F" w:rsidP="00A63385">
      <w:pPr>
        <w:pStyle w:val="a3"/>
        <w:spacing w:line="360" w:lineRule="auto"/>
        <w:rPr>
          <w:rFonts w:ascii="FrankRuehl" w:hAnsi="FrankRuehl" w:cs="FrankRuehl"/>
          <w:rtl/>
        </w:rPr>
      </w:pPr>
      <w:r w:rsidRPr="00A63385">
        <w:rPr>
          <w:rStyle w:val="a5"/>
          <w:rFonts w:ascii="FrankRuehl" w:hAnsi="FrankRuehl" w:cs="FrankRuehl"/>
        </w:rPr>
        <w:footnoteRef/>
      </w:r>
      <w:r w:rsidRPr="00A63385">
        <w:rPr>
          <w:rFonts w:ascii="FrankRuehl" w:hAnsi="FrankRuehl" w:cs="FrankRuehl"/>
          <w:rtl/>
        </w:rPr>
        <w:t xml:space="preserve"> </w:t>
      </w:r>
      <w:r w:rsidRPr="00A63385">
        <w:rPr>
          <w:rFonts w:ascii="FrankRuehl" w:hAnsi="FrankRuehl" w:cs="FrankRuehl"/>
          <w:rtl/>
        </w:rPr>
        <w:t xml:space="preserve">שם: הוצרך לזה, שלא נאמר שהם חמש כיון שאצבעות היד אינם אלא חמש, וחמש שניות צל אל העליונות, לזה אמר שהעשר כלם עניין אחד, אלא שהם חמש נגד חמש, ולכך נחלקים לשני חלקים. ואגב אורחיה הורה לנו שהספירות נחלקות לשני חלקים, מכתר עד הגבורה חלק אחד, ומת"ת עד המלכות חלק שני. והיינו חמש נגד חמש, כי ערך </w:t>
      </w:r>
      <w:proofErr w:type="spellStart"/>
      <w:r w:rsidRPr="00A63385">
        <w:rPr>
          <w:rFonts w:ascii="FrankRuehl" w:hAnsi="FrankRuehl" w:cs="FrankRuehl"/>
          <w:rtl/>
        </w:rPr>
        <w:t>הת"ת</w:t>
      </w:r>
      <w:proofErr w:type="spellEnd"/>
      <w:r w:rsidRPr="00A63385">
        <w:rPr>
          <w:rFonts w:ascii="FrankRuehl" w:hAnsi="FrankRuehl" w:cs="FrankRuehl"/>
          <w:rtl/>
        </w:rPr>
        <w:t xml:space="preserve"> על נצח והוד כערך כתר על חכמה ובינה ומלכות ויסוד כעין חסד וגבורה ולכך יסוד עקרו חסד.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60420"/>
    <w:multiLevelType w:val="hybridMultilevel"/>
    <w:tmpl w:val="432C6570"/>
    <w:lvl w:ilvl="0" w:tplc="464660F6">
      <w:start w:val="1"/>
      <w:numFmt w:val="hebrew1"/>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4F"/>
    <w:rsid w:val="000E59DD"/>
    <w:rsid w:val="0019261F"/>
    <w:rsid w:val="001E24C0"/>
    <w:rsid w:val="003A2795"/>
    <w:rsid w:val="003D1755"/>
    <w:rsid w:val="00526071"/>
    <w:rsid w:val="005C2AB9"/>
    <w:rsid w:val="005F637E"/>
    <w:rsid w:val="0061438B"/>
    <w:rsid w:val="00622A36"/>
    <w:rsid w:val="00645795"/>
    <w:rsid w:val="00775DCB"/>
    <w:rsid w:val="008F2A4F"/>
    <w:rsid w:val="008F5ED9"/>
    <w:rsid w:val="009509EC"/>
    <w:rsid w:val="00A63385"/>
    <w:rsid w:val="00B812E3"/>
    <w:rsid w:val="00BA01B1"/>
    <w:rsid w:val="00BC6A76"/>
    <w:rsid w:val="00DA3E2F"/>
    <w:rsid w:val="00DF24FE"/>
    <w:rsid w:val="00DF74CE"/>
    <w:rsid w:val="00F2065F"/>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2223C"/>
  <w15:chartTrackingRefBased/>
  <w15:docId w15:val="{7315EB32-AF74-4804-A609-304BCC73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תו,הערות שוליים דוקטורט,Footnote Text,טקסט הערת שוליים תו3 תו,טקסט הערת שוליים תו1 תו1 תו תו,ע"/>
    <w:basedOn w:val="a"/>
    <w:link w:val="a4"/>
    <w:uiPriority w:val="99"/>
    <w:unhideWhenUsed/>
    <w:qFormat/>
    <w:rsid w:val="00BA01B1"/>
    <w:pPr>
      <w:spacing w:after="0" w:line="240" w:lineRule="auto"/>
    </w:pPr>
    <w:rPr>
      <w:sz w:val="20"/>
      <w:szCs w:val="20"/>
    </w:rPr>
  </w:style>
  <w:style w:type="character" w:customStyle="1" w:styleId="a4">
    <w:name w:val="טקסט הערת שוליים תו"/>
    <w:aliases w:val="תו תו,הערות שוליים דוקטורט תו,Footnote Text תו,טקסט הערת שוליים תו3 תו תו,טקסט הערת שוליים תו1 תו1 תו תו תו,ע תו"/>
    <w:basedOn w:val="a0"/>
    <w:link w:val="a3"/>
    <w:uiPriority w:val="99"/>
    <w:rsid w:val="00BA01B1"/>
    <w:rPr>
      <w:sz w:val="20"/>
      <w:szCs w:val="20"/>
    </w:rPr>
  </w:style>
  <w:style w:type="character" w:styleId="a5">
    <w:name w:val="footnote reference"/>
    <w:basedOn w:val="a0"/>
    <w:uiPriority w:val="99"/>
    <w:semiHidden/>
    <w:unhideWhenUsed/>
    <w:rsid w:val="00BA01B1"/>
    <w:rPr>
      <w:vertAlign w:val="superscript"/>
    </w:rPr>
  </w:style>
  <w:style w:type="paragraph" w:styleId="a6">
    <w:name w:val="endnote text"/>
    <w:basedOn w:val="a"/>
    <w:link w:val="a7"/>
    <w:semiHidden/>
    <w:rsid w:val="00DF74CE"/>
    <w:pPr>
      <w:spacing w:after="0" w:line="240" w:lineRule="auto"/>
    </w:pPr>
    <w:rPr>
      <w:rFonts w:ascii="Times New Roman" w:eastAsia="Times New Roman" w:hAnsi="Times New Roman" w:cs="Times New Roman"/>
      <w:sz w:val="20"/>
      <w:szCs w:val="20"/>
    </w:rPr>
  </w:style>
  <w:style w:type="character" w:customStyle="1" w:styleId="a7">
    <w:name w:val="טקסט הערת סיום תו"/>
    <w:basedOn w:val="a0"/>
    <w:link w:val="a6"/>
    <w:semiHidden/>
    <w:rsid w:val="00DF74CE"/>
    <w:rPr>
      <w:rFonts w:ascii="Times New Roman" w:eastAsia="Times New Roman" w:hAnsi="Times New Roman" w:cs="Times New Roman"/>
      <w:sz w:val="20"/>
      <w:szCs w:val="20"/>
    </w:rPr>
  </w:style>
  <w:style w:type="character" w:styleId="a8">
    <w:name w:val="endnote reference"/>
    <w:basedOn w:val="a0"/>
    <w:semiHidden/>
    <w:rsid w:val="00DF74CE"/>
    <w:rPr>
      <w:vertAlign w:val="superscript"/>
    </w:rPr>
  </w:style>
  <w:style w:type="paragraph" w:styleId="NormalWeb">
    <w:name w:val="Normal (Web)"/>
    <w:basedOn w:val="a"/>
    <w:uiPriority w:val="99"/>
    <w:semiHidden/>
    <w:unhideWhenUsed/>
    <w:rsid w:val="00F2065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F2065F"/>
    <w:rPr>
      <w:color w:val="0000FF"/>
      <w:u w:val="single"/>
    </w:rPr>
  </w:style>
  <w:style w:type="paragraph" w:styleId="a9">
    <w:name w:val="header"/>
    <w:basedOn w:val="a"/>
    <w:link w:val="aa"/>
    <w:uiPriority w:val="99"/>
    <w:unhideWhenUsed/>
    <w:rsid w:val="00A63385"/>
    <w:pPr>
      <w:tabs>
        <w:tab w:val="center" w:pos="4153"/>
        <w:tab w:val="right" w:pos="8306"/>
      </w:tabs>
      <w:spacing w:after="0" w:line="240" w:lineRule="auto"/>
    </w:pPr>
  </w:style>
  <w:style w:type="character" w:customStyle="1" w:styleId="aa">
    <w:name w:val="כותרת עליונה תו"/>
    <w:basedOn w:val="a0"/>
    <w:link w:val="a9"/>
    <w:uiPriority w:val="99"/>
    <w:rsid w:val="00A63385"/>
  </w:style>
  <w:style w:type="paragraph" w:styleId="ab">
    <w:name w:val="footer"/>
    <w:basedOn w:val="a"/>
    <w:link w:val="ac"/>
    <w:uiPriority w:val="99"/>
    <w:unhideWhenUsed/>
    <w:rsid w:val="00A63385"/>
    <w:pPr>
      <w:tabs>
        <w:tab w:val="center" w:pos="4153"/>
        <w:tab w:val="right" w:pos="8306"/>
      </w:tabs>
      <w:spacing w:after="0" w:line="240" w:lineRule="auto"/>
    </w:pPr>
  </w:style>
  <w:style w:type="character" w:customStyle="1" w:styleId="ac">
    <w:name w:val="כותרת תחתונה תו"/>
    <w:basedOn w:val="a0"/>
    <w:link w:val="ab"/>
    <w:uiPriority w:val="99"/>
    <w:rsid w:val="00A63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720687">
      <w:bodyDiv w:val="1"/>
      <w:marLeft w:val="0"/>
      <w:marRight w:val="0"/>
      <w:marTop w:val="0"/>
      <w:marBottom w:val="0"/>
      <w:divBdr>
        <w:top w:val="none" w:sz="0" w:space="0" w:color="auto"/>
        <w:left w:val="none" w:sz="0" w:space="0" w:color="auto"/>
        <w:bottom w:val="none" w:sz="0" w:space="0" w:color="auto"/>
        <w:right w:val="none" w:sz="0" w:space="0" w:color="auto"/>
      </w:divBdr>
    </w:div>
    <w:div w:id="138525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1CCDB-A39A-4E12-9124-A95BE1A8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Pages>
  <Words>644</Words>
  <Characters>3222</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5</cp:revision>
  <dcterms:created xsi:type="dcterms:W3CDTF">2017-08-24T06:28:00Z</dcterms:created>
  <dcterms:modified xsi:type="dcterms:W3CDTF">2017-08-28T19:37:00Z</dcterms:modified>
</cp:coreProperties>
</file>