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C6D" w:rsidRDefault="00ED509D" w:rsidP="00426FE0">
      <w:pPr>
        <w:spacing w:line="360" w:lineRule="auto"/>
        <w:ind w:hanging="2"/>
        <w:jc w:val="both"/>
        <w:rPr>
          <w:sz w:val="20"/>
          <w:szCs w:val="20"/>
        </w:rPr>
      </w:pPr>
      <w:r>
        <w:rPr>
          <w:sz w:val="20"/>
          <w:szCs w:val="20"/>
          <w:rtl/>
        </w:rPr>
        <w:t xml:space="preserve">ב"ה, אלול </w:t>
      </w:r>
    </w:p>
    <w:p w:rsidR="00F80C6D" w:rsidRDefault="00F80C6D">
      <w:pPr>
        <w:spacing w:line="360" w:lineRule="auto"/>
        <w:ind w:hanging="2"/>
        <w:jc w:val="both"/>
        <w:rPr>
          <w:sz w:val="20"/>
          <w:szCs w:val="20"/>
        </w:rPr>
      </w:pPr>
    </w:p>
    <w:p w:rsidR="00F80C6D" w:rsidRPr="00426FE0" w:rsidRDefault="00ED509D" w:rsidP="00426FE0">
      <w:pPr>
        <w:spacing w:line="360" w:lineRule="auto"/>
        <w:ind w:left="1" w:hanging="3"/>
        <w:jc w:val="center"/>
        <w:rPr>
          <w:b/>
          <w:sz w:val="28"/>
          <w:szCs w:val="28"/>
        </w:rPr>
      </w:pPr>
      <w:r w:rsidRPr="00426FE0">
        <w:rPr>
          <w:b/>
          <w:sz w:val="28"/>
          <w:szCs w:val="28"/>
          <w:rtl/>
        </w:rPr>
        <w:t>שקורין אותן רבי</w:t>
      </w:r>
      <w:r w:rsidRPr="00426FE0">
        <w:rPr>
          <w:b/>
          <w:sz w:val="28"/>
          <w:szCs w:val="28"/>
          <w:vertAlign w:val="superscript"/>
        </w:rPr>
        <w:footnoteReference w:id="1"/>
      </w:r>
    </w:p>
    <w:p w:rsidR="00F80C6D" w:rsidRPr="00426FE0" w:rsidRDefault="00426FE0" w:rsidP="00426FE0">
      <w:pPr>
        <w:spacing w:line="360" w:lineRule="auto"/>
        <w:ind w:hanging="2"/>
        <w:jc w:val="center"/>
        <w:rPr>
          <w:sz w:val="22"/>
          <w:szCs w:val="22"/>
          <w:rtl/>
        </w:rPr>
      </w:pPr>
      <w:r w:rsidRPr="00426FE0">
        <w:rPr>
          <w:rFonts w:hint="cs"/>
          <w:sz w:val="22"/>
          <w:szCs w:val="22"/>
          <w:rtl/>
        </w:rPr>
        <w:t>הרב אורי ליפשיץ</w:t>
      </w:r>
    </w:p>
    <w:p w:rsidR="00426FE0" w:rsidRPr="00426FE0" w:rsidRDefault="00426FE0" w:rsidP="00426FE0">
      <w:pPr>
        <w:spacing w:line="360" w:lineRule="auto"/>
        <w:ind w:hanging="2"/>
        <w:jc w:val="center"/>
        <w:rPr>
          <w:rFonts w:hint="cs"/>
        </w:rPr>
      </w:pPr>
    </w:p>
    <w:p w:rsidR="00F80C6D" w:rsidRDefault="00ED509D">
      <w:pPr>
        <w:spacing w:line="360" w:lineRule="auto"/>
        <w:ind w:hanging="2"/>
        <w:jc w:val="both"/>
        <w:rPr>
          <w:sz w:val="20"/>
          <w:szCs w:val="20"/>
        </w:rPr>
      </w:pPr>
      <w:r>
        <w:rPr>
          <w:sz w:val="20"/>
          <w:szCs w:val="20"/>
          <w:rtl/>
        </w:rPr>
        <w:t xml:space="preserve">כמו חזרתו הנצחית של הזמן, חוזר הסיפור ברבי אלעזר בן </w:t>
      </w:r>
      <w:proofErr w:type="spellStart"/>
      <w:r>
        <w:rPr>
          <w:sz w:val="20"/>
          <w:szCs w:val="20"/>
          <w:rtl/>
        </w:rPr>
        <w:t>דורדיא</w:t>
      </w:r>
      <w:proofErr w:type="spellEnd"/>
      <w:r>
        <w:rPr>
          <w:sz w:val="20"/>
          <w:szCs w:val="20"/>
          <w:rtl/>
        </w:rPr>
        <w:t xml:space="preserve"> לשולחנם של הלומדים בואכה ימי התשובה והרחמים. האתוס המוכר שתקצר היריעה בהערת השוליים מלהפנות למאמרים שעשו בו שימוש, הוא האתוס של כוחה הגדול של התשובה התלויה באדם</w:t>
      </w:r>
      <w:r>
        <w:rPr>
          <w:sz w:val="20"/>
          <w:szCs w:val="20"/>
          <w:rtl/>
        </w:rPr>
        <w:t xml:space="preserve">. רבי אלעזר בן </w:t>
      </w:r>
      <w:proofErr w:type="spellStart"/>
      <w:r>
        <w:rPr>
          <w:sz w:val="20"/>
          <w:szCs w:val="20"/>
          <w:rtl/>
        </w:rPr>
        <w:t>דורדיא</w:t>
      </w:r>
      <w:proofErr w:type="spellEnd"/>
      <w:r>
        <w:rPr>
          <w:sz w:val="20"/>
          <w:szCs w:val="20"/>
          <w:rtl/>
        </w:rPr>
        <w:t xml:space="preserve"> שזומן לחיי העולם הבא זכה לזה בעקבות תשובה מעומק הלב, שהגיעה על סף מותו, בהכרה ש'אין הדבר תלוי אלא בי'.</w:t>
      </w:r>
      <w:r>
        <w:rPr>
          <w:sz w:val="20"/>
          <w:szCs w:val="20"/>
          <w:vertAlign w:val="superscript"/>
        </w:rPr>
        <w:footnoteReference w:id="2"/>
      </w:r>
    </w:p>
    <w:p w:rsidR="00F80C6D" w:rsidRDefault="00ED509D">
      <w:pPr>
        <w:spacing w:line="360" w:lineRule="auto"/>
        <w:ind w:hanging="2"/>
        <w:jc w:val="both"/>
        <w:rPr>
          <w:sz w:val="20"/>
          <w:szCs w:val="20"/>
        </w:rPr>
      </w:pPr>
      <w:r>
        <w:rPr>
          <w:sz w:val="20"/>
          <w:szCs w:val="20"/>
          <w:rtl/>
        </w:rPr>
        <w:t>מהי התשובה? 'שיעזוב החוטא חטאו ויסירו ממחשבתו ויגמור בלבו שלא יעשהו עוד שנאמר יעזוב רשע דרכו וגו', וכן יתנחם על שעבר שנאמר כי אחרי</w:t>
      </w:r>
      <w:r>
        <w:rPr>
          <w:sz w:val="20"/>
          <w:szCs w:val="20"/>
          <w:rtl/>
        </w:rPr>
        <w:t xml:space="preserve"> שובי נחמתי' (רמב"ם, תשובה, ב, ב). רבי אלעזר בן </w:t>
      </w:r>
      <w:proofErr w:type="spellStart"/>
      <w:r>
        <w:rPr>
          <w:sz w:val="20"/>
          <w:szCs w:val="20"/>
          <w:rtl/>
        </w:rPr>
        <w:t>דורדיא</w:t>
      </w:r>
      <w:proofErr w:type="spellEnd"/>
      <w:r>
        <w:rPr>
          <w:sz w:val="20"/>
          <w:szCs w:val="20"/>
          <w:rtl/>
        </w:rPr>
        <w:t xml:space="preserve">, כך </w:t>
      </w:r>
      <w:proofErr w:type="spellStart"/>
      <w:r>
        <w:rPr>
          <w:sz w:val="20"/>
          <w:szCs w:val="20"/>
          <w:rtl/>
        </w:rPr>
        <w:t>מקובלנו</w:t>
      </w:r>
      <w:proofErr w:type="spellEnd"/>
      <w:r>
        <w:rPr>
          <w:sz w:val="20"/>
          <w:szCs w:val="20"/>
          <w:rtl/>
        </w:rPr>
        <w:t xml:space="preserve">, נותן ראשו בין ברכיו, ובכיו משקף את עזיבת דרך החיים ההוללת שלו, את הסרת התאוות ממחשבתו, את </w:t>
      </w:r>
      <w:proofErr w:type="spellStart"/>
      <w:r>
        <w:rPr>
          <w:sz w:val="20"/>
          <w:szCs w:val="20"/>
          <w:rtl/>
        </w:rPr>
        <w:t>גמירות</w:t>
      </w:r>
      <w:proofErr w:type="spellEnd"/>
      <w:r>
        <w:rPr>
          <w:sz w:val="20"/>
          <w:szCs w:val="20"/>
          <w:rtl/>
        </w:rPr>
        <w:t xml:space="preserve"> הלב שלו שלא יעשה זאת עוד, וכמובן, את התחושה העמוקה של 'אחרי שובי ניחמתי', חרטה עמוקה וכנה ע</w:t>
      </w:r>
      <w:r>
        <w:rPr>
          <w:sz w:val="20"/>
          <w:szCs w:val="20"/>
          <w:rtl/>
        </w:rPr>
        <w:t xml:space="preserve">ל כל שעבר. </w:t>
      </w:r>
    </w:p>
    <w:p w:rsidR="00F80C6D" w:rsidRDefault="00ED509D">
      <w:pPr>
        <w:spacing w:line="360" w:lineRule="auto"/>
        <w:ind w:hanging="2"/>
        <w:jc w:val="both"/>
        <w:rPr>
          <w:sz w:val="20"/>
          <w:szCs w:val="20"/>
        </w:rPr>
      </w:pPr>
      <w:r>
        <w:rPr>
          <w:sz w:val="20"/>
          <w:szCs w:val="20"/>
          <w:rtl/>
        </w:rPr>
        <w:t xml:space="preserve">תשובה ניצחת זו סותרת את דבריה של הזונה מכרכי הים, הטוענת ש'אלעזר בן </w:t>
      </w:r>
      <w:proofErr w:type="spellStart"/>
      <w:r>
        <w:rPr>
          <w:sz w:val="20"/>
          <w:szCs w:val="20"/>
          <w:rtl/>
        </w:rPr>
        <w:t>דורדיא</w:t>
      </w:r>
      <w:proofErr w:type="spellEnd"/>
      <w:r>
        <w:rPr>
          <w:sz w:val="20"/>
          <w:szCs w:val="20"/>
          <w:rtl/>
        </w:rPr>
        <w:t xml:space="preserve"> אין </w:t>
      </w:r>
      <w:proofErr w:type="spellStart"/>
      <w:r>
        <w:rPr>
          <w:sz w:val="20"/>
          <w:szCs w:val="20"/>
          <w:rtl/>
        </w:rPr>
        <w:t>מקבלין</w:t>
      </w:r>
      <w:proofErr w:type="spellEnd"/>
      <w:r>
        <w:rPr>
          <w:sz w:val="20"/>
          <w:szCs w:val="20"/>
          <w:rtl/>
        </w:rPr>
        <w:t xml:space="preserve"> אותו בתשובה', ומוכיחה את היכולת לתקן, תמיד, ובלבד שתבין שאין הדבר תלוי אלא בך.</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אך כמו עץ התאנים, שכל זמן שהאדם ממשמש בו מוצא בו תאנים מתוקות (עירובין נ"ד), כ</w:t>
      </w:r>
      <w:r>
        <w:rPr>
          <w:sz w:val="20"/>
          <w:szCs w:val="20"/>
          <w:rtl/>
        </w:rPr>
        <w:t>ך סיפור זה נותן טעם לשבח בכל פעם מחדש, ופריו נותן בעתו.</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 xml:space="preserve">אפתח בשורה התחתונה, ובניסוח חד. רבי אלעזר בן </w:t>
      </w:r>
      <w:proofErr w:type="spellStart"/>
      <w:r>
        <w:rPr>
          <w:sz w:val="20"/>
          <w:szCs w:val="20"/>
          <w:rtl/>
        </w:rPr>
        <w:t>דורדיא</w:t>
      </w:r>
      <w:proofErr w:type="spellEnd"/>
      <w:r>
        <w:rPr>
          <w:sz w:val="20"/>
          <w:szCs w:val="20"/>
          <w:rtl/>
        </w:rPr>
        <w:t xml:space="preserve"> לא חוזר בתשובה. הסיפור לא מתאר חרטה, לא וידוי ולא קבלה לעתיד, ואף בת הקול שמזמנת אותו לחיי העולם הבא, ודבריה מהדהדים כתגובה לדברי הזונה מהפתיחה, לא</w:t>
      </w:r>
      <w:r>
        <w:rPr>
          <w:sz w:val="20"/>
          <w:szCs w:val="20"/>
          <w:rtl/>
        </w:rPr>
        <w:t xml:space="preserve"> מצביעה על תשובתו שהתקבלה. אמנם מקום בעולם הבא יש לו, אבל 'תשובתך נתקבלה' לא שמענו.</w:t>
      </w:r>
    </w:p>
    <w:p w:rsidR="00F80C6D" w:rsidRDefault="00ED509D">
      <w:pPr>
        <w:spacing w:line="360" w:lineRule="auto"/>
        <w:ind w:hanging="2"/>
        <w:jc w:val="both"/>
        <w:rPr>
          <w:sz w:val="20"/>
          <w:szCs w:val="20"/>
        </w:rPr>
      </w:pPr>
      <w:r>
        <w:rPr>
          <w:sz w:val="20"/>
          <w:szCs w:val="20"/>
          <w:rtl/>
        </w:rPr>
        <w:lastRenderedPageBreak/>
        <w:t xml:space="preserve">הסיפור מתאר כמובן את בדידותו של אלעזר בן </w:t>
      </w:r>
      <w:proofErr w:type="spellStart"/>
      <w:r>
        <w:rPr>
          <w:sz w:val="20"/>
          <w:szCs w:val="20"/>
          <w:rtl/>
        </w:rPr>
        <w:t>דורדיא</w:t>
      </w:r>
      <w:proofErr w:type="spellEnd"/>
      <w:r>
        <w:rPr>
          <w:sz w:val="20"/>
          <w:szCs w:val="20"/>
          <w:rtl/>
        </w:rPr>
        <w:t xml:space="preserve">. היעדר התקשורת שלו עם בני אנוש באשר הם לכל אורך הסיפור, זועק לשמים. גם הדברים שנאמרים באותו מעמד מביך מעבר לשבעת הנהרות, לא </w:t>
      </w:r>
      <w:r>
        <w:rPr>
          <w:sz w:val="20"/>
          <w:szCs w:val="20"/>
          <w:rtl/>
        </w:rPr>
        <w:t xml:space="preserve">נאמרים לו. 'אמרה: כשם שהפיחה אינה חוזרת...'. לא 'אמרה לו' אלא 'אמרה', ואמירה זו לא זוכה לתגובה. היא מופרחת לחלל </w:t>
      </w:r>
      <w:proofErr w:type="spellStart"/>
      <w:r>
        <w:rPr>
          <w:sz w:val="20"/>
          <w:szCs w:val="20"/>
          <w:rtl/>
        </w:rPr>
        <w:t>האויר</w:t>
      </w:r>
      <w:proofErr w:type="spellEnd"/>
      <w:r>
        <w:rPr>
          <w:sz w:val="20"/>
          <w:szCs w:val="20"/>
          <w:rtl/>
        </w:rPr>
        <w:t xml:space="preserve">, והוא מסב את עצמו, והולך בלי לומר דבר. </w:t>
      </w:r>
    </w:p>
    <w:p w:rsidR="00F80C6D" w:rsidRDefault="00ED509D">
      <w:pPr>
        <w:spacing w:line="360" w:lineRule="auto"/>
        <w:ind w:hanging="2"/>
        <w:jc w:val="both"/>
        <w:rPr>
          <w:sz w:val="20"/>
          <w:szCs w:val="20"/>
        </w:rPr>
      </w:pPr>
      <w:r>
        <w:rPr>
          <w:sz w:val="20"/>
          <w:szCs w:val="20"/>
          <w:rtl/>
        </w:rPr>
        <w:t xml:space="preserve">חווית הבדידות מתגברת בהמשך – פנייתו לכל מרחבי היקום היא תמיד לזוגות – הרים וגבעות, שמים וארץ, חמה </w:t>
      </w:r>
      <w:r>
        <w:rPr>
          <w:sz w:val="20"/>
          <w:szCs w:val="20"/>
          <w:rtl/>
        </w:rPr>
        <w:t xml:space="preserve">ולבנה, כוכבים ומזלות. העולם מוצג לפנינו כזוגי, רק אלעזר לבדו, ראשו בין ברכיו, ולא נותר לו מפלט אלא הבכי. </w:t>
      </w:r>
    </w:p>
    <w:p w:rsidR="00F80C6D" w:rsidRDefault="00ED509D">
      <w:pPr>
        <w:spacing w:line="360" w:lineRule="auto"/>
        <w:ind w:hanging="2"/>
        <w:jc w:val="both"/>
        <w:rPr>
          <w:sz w:val="20"/>
          <w:szCs w:val="20"/>
        </w:rPr>
      </w:pPr>
      <w:r>
        <w:rPr>
          <w:sz w:val="20"/>
          <w:szCs w:val="20"/>
          <w:rtl/>
        </w:rPr>
        <w:t>כאשר מתבוננים כך על הדברים, הרי שהאמירה 'אין הדבר תלוי אלא בי' לא נשמעת כהצהרת עצמאות חגיגית ולקיחת אחריות על החיים, אלא כאמירה טראגית, מלאת תסכול וכא</w:t>
      </w:r>
      <w:r>
        <w:rPr>
          <w:sz w:val="20"/>
          <w:szCs w:val="20"/>
          <w:rtl/>
        </w:rPr>
        <w:t xml:space="preserve">ב. הרי אלעזר בעצמו לא רואה פתח לעשות תשובה (כך נאמר לו בתחתית החבית של הקיום האנושי), ואם אין מי שיבקש עליו רחמים, אז אין מוצא. עברתי עבירה, שניתי ושילשתי – ומכאן שמחילה לא תהא לי (כך </w:t>
      </w:r>
      <w:proofErr w:type="spellStart"/>
      <w:r>
        <w:rPr>
          <w:sz w:val="20"/>
          <w:szCs w:val="20"/>
          <w:rtl/>
        </w:rPr>
        <w:t>ביומא</w:t>
      </w:r>
      <w:proofErr w:type="spellEnd"/>
      <w:r>
        <w:rPr>
          <w:sz w:val="20"/>
          <w:szCs w:val="20"/>
          <w:rtl/>
        </w:rPr>
        <w:t xml:space="preserve"> פ"ו:-  תניא, רבי יוסי בר יהודה אומר: אדם עובר עבירה פעם ראשונה - </w:t>
      </w:r>
      <w:proofErr w:type="spellStart"/>
      <w:r>
        <w:rPr>
          <w:sz w:val="20"/>
          <w:szCs w:val="20"/>
          <w:rtl/>
        </w:rPr>
        <w:t>מ</w:t>
      </w:r>
      <w:r>
        <w:rPr>
          <w:sz w:val="20"/>
          <w:szCs w:val="20"/>
          <w:rtl/>
        </w:rPr>
        <w:t>וחלין</w:t>
      </w:r>
      <w:proofErr w:type="spellEnd"/>
      <w:r>
        <w:rPr>
          <w:sz w:val="20"/>
          <w:szCs w:val="20"/>
          <w:rtl/>
        </w:rPr>
        <w:t xml:space="preserve"> לו, שניה - </w:t>
      </w:r>
      <w:proofErr w:type="spellStart"/>
      <w:r>
        <w:rPr>
          <w:sz w:val="20"/>
          <w:szCs w:val="20"/>
          <w:rtl/>
        </w:rPr>
        <w:t>מוחלין</w:t>
      </w:r>
      <w:proofErr w:type="spellEnd"/>
      <w:r>
        <w:rPr>
          <w:sz w:val="20"/>
          <w:szCs w:val="20"/>
          <w:rtl/>
        </w:rPr>
        <w:t xml:space="preserve"> לו, שלישית - </w:t>
      </w:r>
      <w:proofErr w:type="spellStart"/>
      <w:r>
        <w:rPr>
          <w:sz w:val="20"/>
          <w:szCs w:val="20"/>
          <w:rtl/>
        </w:rPr>
        <w:t>מוחלין</w:t>
      </w:r>
      <w:proofErr w:type="spellEnd"/>
      <w:r>
        <w:rPr>
          <w:sz w:val="20"/>
          <w:szCs w:val="20"/>
          <w:rtl/>
        </w:rPr>
        <w:t xml:space="preserve"> לו, רביעית - אין </w:t>
      </w:r>
      <w:proofErr w:type="spellStart"/>
      <w:r>
        <w:rPr>
          <w:sz w:val="20"/>
          <w:szCs w:val="20"/>
          <w:rtl/>
        </w:rPr>
        <w:t>מוחלין</w:t>
      </w:r>
      <w:proofErr w:type="spellEnd"/>
      <w:r>
        <w:rPr>
          <w:sz w:val="20"/>
          <w:szCs w:val="20"/>
          <w:rtl/>
        </w:rPr>
        <w:t xml:space="preserve"> לו, שנאמר 'כה אמר ה' על שלשה פשעי ישראל ועל ארבעה לא </w:t>
      </w:r>
      <w:proofErr w:type="spellStart"/>
      <w:r>
        <w:rPr>
          <w:sz w:val="20"/>
          <w:szCs w:val="20"/>
          <w:rtl/>
        </w:rPr>
        <w:t>אשיבנו</w:t>
      </w:r>
      <w:proofErr w:type="spellEnd"/>
      <w:r>
        <w:rPr>
          <w:sz w:val="20"/>
          <w:szCs w:val="20"/>
          <w:rtl/>
        </w:rPr>
        <w:t xml:space="preserve">' ואומר 'הן כל אלה יפעל אל פעמים שלש עם גבר'). </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אם נדייק, נראה שגם פנייתו- 'בקשו עלי רחמים'-  איננה פניה המבקשת שיקבלו אותו בתשו</w:t>
      </w:r>
      <w:r>
        <w:rPr>
          <w:sz w:val="20"/>
          <w:szCs w:val="20"/>
          <w:rtl/>
        </w:rPr>
        <w:t xml:space="preserve">בה. ישנו הבדל עמוק בין אדם שמרחמים עליו, לאדם שזוכה בדין לתשובה ולמחילה. לא שמענו בדבריו 'ניחמתי על שעשיתי, מעשי העבר שלי הם פשעים ועבירות חמורות. אנא בקשו מבורא עולם שיפתח לי פתח לתיקון </w:t>
      </w:r>
      <w:proofErr w:type="spellStart"/>
      <w:r>
        <w:rPr>
          <w:sz w:val="20"/>
          <w:szCs w:val="20"/>
          <w:rtl/>
        </w:rPr>
        <w:t>ויתן</w:t>
      </w:r>
      <w:proofErr w:type="spellEnd"/>
      <w:r>
        <w:rPr>
          <w:sz w:val="20"/>
          <w:szCs w:val="20"/>
          <w:rtl/>
        </w:rPr>
        <w:t xml:space="preserve"> לי הזדמנות נוספת'. הדברים מתחוורים יותר כששמים לב לתשובת השמים ו</w:t>
      </w:r>
      <w:r>
        <w:rPr>
          <w:sz w:val="20"/>
          <w:szCs w:val="20"/>
          <w:rtl/>
        </w:rPr>
        <w:t>הארץ וכל צבאם. 'עד שאנו מבקשים עליך נבקש על עצמנו' – כלומר, גם אנו זקוקים לרחמים, גם הקיום שלנו הוא רעוע, רופף, לא יציב ולא דבר שאפשר לסמוך עליו. ברור שאין כאן זכר לתשובה (הכוכבים או הגבעות לא חטאו ולא מצביעים בדבריהם על תהליך התשובה שהם צריכים לעבור בעצמם</w:t>
      </w:r>
      <w:r>
        <w:rPr>
          <w:sz w:val="20"/>
          <w:szCs w:val="20"/>
          <w:rtl/>
        </w:rPr>
        <w:t xml:space="preserve"> ורק אחריו יוכלו לבקש עבורו). הנושא הוא הרחמים.</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באופן מחודד ניתן לראות את בקשתו שיבקשו עליו רחמים כשיקוף לניכור שלו מהעולם, מעצמו ומאלוקיו. הוא לא מבקש רחמים בעצמו, כי אינו מאמין בעצמו וביכולתו לשוב, ואף אינו מאמין שירחמו עליו. אולי לא רק ניכור יש כאן אלא</w:t>
      </w:r>
      <w:r>
        <w:rPr>
          <w:sz w:val="20"/>
          <w:szCs w:val="20"/>
          <w:rtl/>
        </w:rPr>
        <w:t xml:space="preserve"> גם </w:t>
      </w:r>
      <w:proofErr w:type="spellStart"/>
      <w:r>
        <w:rPr>
          <w:sz w:val="20"/>
          <w:szCs w:val="20"/>
          <w:rtl/>
        </w:rPr>
        <w:t>גאוה</w:t>
      </w:r>
      <w:proofErr w:type="spellEnd"/>
      <w:r>
        <w:rPr>
          <w:sz w:val="20"/>
          <w:szCs w:val="20"/>
          <w:rtl/>
        </w:rPr>
        <w:t xml:space="preserve"> - בקשת הרחמים היא הכרה בחולשתו של האדם, בעובדה ש'לא מגיע לו', בצורך שלו במישהו שיכניס אותו תחת כנפיו, שיהיה לו </w:t>
      </w:r>
      <w:proofErr w:type="spellStart"/>
      <w:r>
        <w:rPr>
          <w:sz w:val="20"/>
          <w:szCs w:val="20"/>
          <w:rtl/>
        </w:rPr>
        <w:t>כאמא</w:t>
      </w:r>
      <w:proofErr w:type="spellEnd"/>
      <w:r>
        <w:rPr>
          <w:sz w:val="20"/>
          <w:szCs w:val="20"/>
          <w:rtl/>
        </w:rPr>
        <w:t xml:space="preserve">, במישהו </w:t>
      </w:r>
      <w:proofErr w:type="spellStart"/>
      <w:r>
        <w:rPr>
          <w:sz w:val="20"/>
          <w:szCs w:val="20"/>
          <w:rtl/>
        </w:rPr>
        <w:t>שיגש</w:t>
      </w:r>
      <w:proofErr w:type="spellEnd"/>
      <w:r>
        <w:rPr>
          <w:sz w:val="20"/>
          <w:szCs w:val="20"/>
          <w:rtl/>
        </w:rPr>
        <w:t xml:space="preserve"> אליו מלמעלה ויקבל אותו.</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למרבה האכזבה, סיומו של הסיפור איננו שמח. לא נרשם 'הפי אנד' בדמות התגלות של הקב"ה המקבל את תשו</w:t>
      </w:r>
      <w:r>
        <w:rPr>
          <w:sz w:val="20"/>
          <w:szCs w:val="20"/>
          <w:rtl/>
        </w:rPr>
        <w:t xml:space="preserve">בתו של </w:t>
      </w:r>
      <w:proofErr w:type="spellStart"/>
      <w:r>
        <w:rPr>
          <w:sz w:val="20"/>
          <w:szCs w:val="20"/>
          <w:rtl/>
        </w:rPr>
        <w:t>ראב"ד</w:t>
      </w:r>
      <w:proofErr w:type="spellEnd"/>
      <w:r>
        <w:rPr>
          <w:sz w:val="20"/>
          <w:szCs w:val="20"/>
          <w:rtl/>
        </w:rPr>
        <w:t xml:space="preserve"> (כי, כאמור, אין כאן תשובה), ולא לידה מחודשת ממצבו העוברי. רבי אלעזר לא קם מבכיו, לוקח את חייו בידיו, מתחתן, ומקים כפר נוער לגמילה מסמים והתמכרויות אחרות.</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 xml:space="preserve">ומכאן לבכי. הביטוי 'געה </w:t>
      </w:r>
      <w:proofErr w:type="spellStart"/>
      <w:r>
        <w:rPr>
          <w:sz w:val="20"/>
          <w:szCs w:val="20"/>
          <w:rtl/>
        </w:rPr>
        <w:t>בבכיה</w:t>
      </w:r>
      <w:proofErr w:type="spellEnd"/>
      <w:r>
        <w:rPr>
          <w:sz w:val="20"/>
          <w:szCs w:val="20"/>
          <w:rtl/>
        </w:rPr>
        <w:t xml:space="preserve">', </w:t>
      </w:r>
      <w:proofErr w:type="spellStart"/>
      <w:r>
        <w:rPr>
          <w:sz w:val="20"/>
          <w:szCs w:val="20"/>
          <w:rtl/>
        </w:rPr>
        <w:t>בודאי</w:t>
      </w:r>
      <w:proofErr w:type="spellEnd"/>
      <w:r>
        <w:rPr>
          <w:sz w:val="20"/>
          <w:szCs w:val="20"/>
          <w:rtl/>
        </w:rPr>
        <w:t xml:space="preserve"> עם התוספת 'עד </w:t>
      </w:r>
      <w:proofErr w:type="spellStart"/>
      <w:r>
        <w:rPr>
          <w:sz w:val="20"/>
          <w:szCs w:val="20"/>
          <w:rtl/>
        </w:rPr>
        <w:t>שיצתה</w:t>
      </w:r>
      <w:proofErr w:type="spellEnd"/>
      <w:r>
        <w:rPr>
          <w:sz w:val="20"/>
          <w:szCs w:val="20"/>
          <w:rtl/>
        </w:rPr>
        <w:t xml:space="preserve"> נשמתו' משקף בכי טוטלי. בכי שאי</w:t>
      </w:r>
      <w:r>
        <w:rPr>
          <w:sz w:val="20"/>
          <w:szCs w:val="20"/>
          <w:rtl/>
        </w:rPr>
        <w:t>ן בו חרטה או קבלה לעתיד, אלא חוסר אונים, ייאוש מוחלט והעדר תקווה.</w:t>
      </w:r>
    </w:p>
    <w:p w:rsidR="00F80C6D" w:rsidRDefault="00ED509D">
      <w:pPr>
        <w:spacing w:line="360" w:lineRule="auto"/>
        <w:ind w:hanging="2"/>
        <w:jc w:val="both"/>
        <w:rPr>
          <w:sz w:val="20"/>
          <w:szCs w:val="20"/>
        </w:rPr>
      </w:pPr>
      <w:r>
        <w:rPr>
          <w:sz w:val="20"/>
          <w:szCs w:val="20"/>
          <w:rtl/>
        </w:rPr>
        <w:t>כך אנו מוצאים באחד מסיפורי החורבן הנוראים (גיטין, נ"ח.)</w:t>
      </w:r>
    </w:p>
    <w:p w:rsidR="00F80C6D" w:rsidRDefault="00ED509D">
      <w:pPr>
        <w:spacing w:line="360" w:lineRule="auto"/>
        <w:ind w:hanging="2"/>
        <w:jc w:val="both"/>
        <w:rPr>
          <w:sz w:val="20"/>
          <w:szCs w:val="20"/>
        </w:rPr>
      </w:pPr>
      <w:r>
        <w:rPr>
          <w:sz w:val="20"/>
          <w:szCs w:val="20"/>
          <w:rtl/>
        </w:rPr>
        <w:t xml:space="preserve">אמר רב יהודה אמר רב: מעשה בבנו ובבתו של ר' ישמעאל בן אלישע שנשבו לשני אדונים. לימים נזדווגו שניהם במקום אחד, זה אומר: יש לי עבד שאין </w:t>
      </w:r>
      <w:r>
        <w:rPr>
          <w:sz w:val="20"/>
          <w:szCs w:val="20"/>
          <w:rtl/>
        </w:rPr>
        <w:t xml:space="preserve">כיופיו בכל העולם, וזה אומר: יש לי שפחה שאין בכל העולם כולו </w:t>
      </w:r>
      <w:proofErr w:type="spellStart"/>
      <w:r>
        <w:rPr>
          <w:sz w:val="20"/>
          <w:szCs w:val="20"/>
          <w:rtl/>
        </w:rPr>
        <w:t>כיופיה</w:t>
      </w:r>
      <w:proofErr w:type="spellEnd"/>
      <w:r>
        <w:rPr>
          <w:sz w:val="20"/>
          <w:szCs w:val="20"/>
          <w:rtl/>
        </w:rPr>
        <w:t xml:space="preserve">, אמרו: בוא ונשיאם זה לזה ונחלק בוולדות. הכניסום לחדר, זה ישב בקרן </w:t>
      </w:r>
      <w:proofErr w:type="spellStart"/>
      <w:r>
        <w:rPr>
          <w:sz w:val="20"/>
          <w:szCs w:val="20"/>
          <w:rtl/>
        </w:rPr>
        <w:t>זוית</w:t>
      </w:r>
      <w:proofErr w:type="spellEnd"/>
      <w:r>
        <w:rPr>
          <w:sz w:val="20"/>
          <w:szCs w:val="20"/>
          <w:rtl/>
        </w:rPr>
        <w:t xml:space="preserve"> זה וזו ישבה בקרן </w:t>
      </w:r>
      <w:proofErr w:type="spellStart"/>
      <w:r>
        <w:rPr>
          <w:sz w:val="20"/>
          <w:szCs w:val="20"/>
          <w:rtl/>
        </w:rPr>
        <w:t>זוית</w:t>
      </w:r>
      <w:proofErr w:type="spellEnd"/>
      <w:r>
        <w:rPr>
          <w:sz w:val="20"/>
          <w:szCs w:val="20"/>
          <w:rtl/>
        </w:rPr>
        <w:t xml:space="preserve"> זה, זה אומר: אני כהן בן </w:t>
      </w:r>
      <w:proofErr w:type="spellStart"/>
      <w:r>
        <w:rPr>
          <w:sz w:val="20"/>
          <w:szCs w:val="20"/>
          <w:rtl/>
        </w:rPr>
        <w:t>כהנים</w:t>
      </w:r>
      <w:proofErr w:type="spellEnd"/>
      <w:r>
        <w:rPr>
          <w:sz w:val="20"/>
          <w:szCs w:val="20"/>
          <w:rtl/>
        </w:rPr>
        <w:t xml:space="preserve"> גדולים אשא שפחה? וזאת אומרת: אני </w:t>
      </w:r>
      <w:proofErr w:type="spellStart"/>
      <w:r>
        <w:rPr>
          <w:sz w:val="20"/>
          <w:szCs w:val="20"/>
          <w:rtl/>
        </w:rPr>
        <w:t>כהנת</w:t>
      </w:r>
      <w:proofErr w:type="spellEnd"/>
      <w:r>
        <w:rPr>
          <w:sz w:val="20"/>
          <w:szCs w:val="20"/>
          <w:rtl/>
        </w:rPr>
        <w:t xml:space="preserve"> בת </w:t>
      </w:r>
      <w:proofErr w:type="spellStart"/>
      <w:r>
        <w:rPr>
          <w:sz w:val="20"/>
          <w:szCs w:val="20"/>
          <w:rtl/>
        </w:rPr>
        <w:t>כהנים</w:t>
      </w:r>
      <w:proofErr w:type="spellEnd"/>
      <w:r>
        <w:rPr>
          <w:sz w:val="20"/>
          <w:szCs w:val="20"/>
          <w:rtl/>
        </w:rPr>
        <w:t xml:space="preserve"> גדולים אנשא לעבד? וב</w:t>
      </w:r>
      <w:r>
        <w:rPr>
          <w:sz w:val="20"/>
          <w:szCs w:val="20"/>
          <w:rtl/>
        </w:rPr>
        <w:t xml:space="preserve">כו כל הלילה. כיון שעלה עמוד השחר, הכירו זה את זה, ונפלו זה על זה וגעו </w:t>
      </w:r>
      <w:proofErr w:type="spellStart"/>
      <w:r>
        <w:rPr>
          <w:sz w:val="20"/>
          <w:szCs w:val="20"/>
          <w:rtl/>
        </w:rPr>
        <w:t>בבכיה</w:t>
      </w:r>
      <w:proofErr w:type="spellEnd"/>
      <w:r>
        <w:rPr>
          <w:sz w:val="20"/>
          <w:szCs w:val="20"/>
          <w:rtl/>
        </w:rPr>
        <w:t xml:space="preserve"> עד שיצאה נשמתן. ועליהן קונן ירמיה: +איכה א'+ על אלה אני </w:t>
      </w:r>
      <w:proofErr w:type="spellStart"/>
      <w:r>
        <w:rPr>
          <w:sz w:val="20"/>
          <w:szCs w:val="20"/>
          <w:rtl/>
        </w:rPr>
        <w:t>בוכיה</w:t>
      </w:r>
      <w:proofErr w:type="spellEnd"/>
      <w:r>
        <w:rPr>
          <w:sz w:val="20"/>
          <w:szCs w:val="20"/>
          <w:rtl/>
        </w:rPr>
        <w:t xml:space="preserve"> עיני </w:t>
      </w:r>
      <w:proofErr w:type="spellStart"/>
      <w:r>
        <w:rPr>
          <w:sz w:val="20"/>
          <w:szCs w:val="20"/>
          <w:rtl/>
        </w:rPr>
        <w:t>עיני</w:t>
      </w:r>
      <w:proofErr w:type="spellEnd"/>
      <w:r>
        <w:rPr>
          <w:sz w:val="20"/>
          <w:szCs w:val="20"/>
          <w:rtl/>
        </w:rPr>
        <w:t xml:space="preserve"> יורדה מים.</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 xml:space="preserve">הגעיה היא תיאור קולו של השור. בכיו של אלעזר בן </w:t>
      </w:r>
      <w:proofErr w:type="spellStart"/>
      <w:r>
        <w:rPr>
          <w:sz w:val="20"/>
          <w:szCs w:val="20"/>
          <w:rtl/>
        </w:rPr>
        <w:t>דורדיא</w:t>
      </w:r>
      <w:proofErr w:type="spellEnd"/>
      <w:r>
        <w:rPr>
          <w:sz w:val="20"/>
          <w:szCs w:val="20"/>
          <w:rtl/>
        </w:rPr>
        <w:t xml:space="preserve"> איננו בכי אנושי, אלא נהמה עמוקה וקמאית, כק</w:t>
      </w:r>
      <w:r>
        <w:rPr>
          <w:sz w:val="20"/>
          <w:szCs w:val="20"/>
          <w:rtl/>
        </w:rPr>
        <w:t>ולו של העגל המובל לשחיטה. ממילא ניתן גם להבין שיציאת נשמתו איננה פרי הבכי, אלא שהבכי הוא הוא התגובה נוכח המוות הממשמש ובא, ואין ממנו מציל.</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 xml:space="preserve">ולמרות חוסר האמון של אלעזר בתשובה, ולמרות חוסר </w:t>
      </w:r>
      <w:proofErr w:type="spellStart"/>
      <w:r>
        <w:rPr>
          <w:sz w:val="20"/>
          <w:szCs w:val="20"/>
          <w:rtl/>
        </w:rPr>
        <w:t>נסיונו</w:t>
      </w:r>
      <w:proofErr w:type="spellEnd"/>
      <w:r>
        <w:rPr>
          <w:sz w:val="20"/>
          <w:szCs w:val="20"/>
          <w:rtl/>
        </w:rPr>
        <w:t xml:space="preserve"> לשוב, הרי שיוצאת בת הקול ומזמינה אותו לחיי העולם הבא.</w:t>
      </w:r>
    </w:p>
    <w:p w:rsidR="00F80C6D" w:rsidRDefault="00ED509D">
      <w:pPr>
        <w:spacing w:line="360" w:lineRule="auto"/>
        <w:ind w:hanging="2"/>
        <w:jc w:val="both"/>
        <w:rPr>
          <w:sz w:val="20"/>
          <w:szCs w:val="20"/>
        </w:rPr>
      </w:pPr>
      <w:r>
        <w:rPr>
          <w:sz w:val="20"/>
          <w:szCs w:val="20"/>
          <w:rtl/>
        </w:rPr>
        <w:t>מסתבר, א</w:t>
      </w:r>
      <w:r>
        <w:rPr>
          <w:sz w:val="20"/>
          <w:szCs w:val="20"/>
          <w:rtl/>
        </w:rPr>
        <w:t xml:space="preserve">ם כן, שיש רחמים, והרחמים מופיעים ללא צידוק וללא תשובה, ואולי דווקא במקום של הייאוש של האדם מעצמו, של ההגעה לרבדיו התשתיתיים. הפולמוס בין הזונה בפתיחה לבת הקול בסיום הוא לא על אפשרותה של התשובה, אלא על אפשרותם של הרחמים בעולם. הזונה מכרכי הים מצויה במחוזות </w:t>
      </w:r>
      <w:r>
        <w:rPr>
          <w:sz w:val="20"/>
          <w:szCs w:val="20"/>
          <w:rtl/>
        </w:rPr>
        <w:t xml:space="preserve">האנושיים בהם נעדרים הרחמים, התקשורת והחמלה. בת הקול לא מנסה לטעון 'שובו בנים שובבים כולל אלעזר בן </w:t>
      </w:r>
      <w:proofErr w:type="spellStart"/>
      <w:r>
        <w:rPr>
          <w:sz w:val="20"/>
          <w:szCs w:val="20"/>
          <w:rtl/>
        </w:rPr>
        <w:t>דורדיא</w:t>
      </w:r>
      <w:proofErr w:type="spellEnd"/>
      <w:r>
        <w:rPr>
          <w:sz w:val="20"/>
          <w:szCs w:val="20"/>
          <w:rtl/>
        </w:rPr>
        <w:t xml:space="preserve">', אלא משמיעה את הקול הנשי </w:t>
      </w:r>
      <w:proofErr w:type="spellStart"/>
      <w:r>
        <w:rPr>
          <w:sz w:val="20"/>
          <w:szCs w:val="20"/>
          <w:rtl/>
        </w:rPr>
        <w:t>השמיימי</w:t>
      </w:r>
      <w:proofErr w:type="spellEnd"/>
      <w:r>
        <w:rPr>
          <w:sz w:val="20"/>
          <w:szCs w:val="20"/>
          <w:rtl/>
        </w:rPr>
        <w:t>, המרחם והמזמין אותו לחיי העולם הבא.</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הזמנה זו וסיום זה של הסיפור מציגים חלופה לעולם התשובה. אמנם צדקה הזונה ש'אין מקב</w:t>
      </w:r>
      <w:r>
        <w:rPr>
          <w:sz w:val="20"/>
          <w:szCs w:val="20"/>
          <w:rtl/>
        </w:rPr>
        <w:t>לים אותו בתשובה'. אך מסלול אחר יש להם לחוטאים, והוא הוא המעורר את הרחמים. המסלול הזה הוא ההכרה שהקיום כולו רופף ולא יציב, ההגעה אל הנשמה, אל בדידותה (כדבריה של זלדה), הרכנת הראש בין הברכיים, הגילוי שאין הדבר תלוי אלא בי, ואני לא יכול, וגם לו יכול הייתי – ה</w:t>
      </w:r>
      <w:r>
        <w:rPr>
          <w:sz w:val="20"/>
          <w:szCs w:val="20"/>
          <w:rtl/>
        </w:rPr>
        <w:t xml:space="preserve">רי </w:t>
      </w:r>
      <w:proofErr w:type="spellStart"/>
      <w:r>
        <w:rPr>
          <w:sz w:val="20"/>
          <w:szCs w:val="20"/>
          <w:rtl/>
        </w:rPr>
        <w:t>העשיה</w:t>
      </w:r>
      <w:proofErr w:type="spellEnd"/>
      <w:r>
        <w:rPr>
          <w:sz w:val="20"/>
          <w:szCs w:val="20"/>
          <w:rtl/>
        </w:rPr>
        <w:t xml:space="preserve"> האנושית היא באמת חסרת תוחלת, ומכאן הגעיה בבכי.</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את דברי החיתום שהשפיעו לא מעט על תפיסת הסיפור, אנו שומעים מפיו של רבי.</w:t>
      </w:r>
    </w:p>
    <w:p w:rsidR="00F80C6D" w:rsidRDefault="00ED509D">
      <w:pPr>
        <w:spacing w:line="360" w:lineRule="auto"/>
        <w:ind w:hanging="2"/>
        <w:jc w:val="both"/>
        <w:rPr>
          <w:sz w:val="20"/>
          <w:szCs w:val="20"/>
        </w:rPr>
      </w:pPr>
      <w:r>
        <w:rPr>
          <w:sz w:val="20"/>
          <w:szCs w:val="20"/>
          <w:rtl/>
        </w:rPr>
        <w:t xml:space="preserve">רבי בוכה גם הוא, אך בכיו של רבי נבדל מגעייתו של </w:t>
      </w:r>
      <w:proofErr w:type="spellStart"/>
      <w:r>
        <w:rPr>
          <w:sz w:val="20"/>
          <w:szCs w:val="20"/>
          <w:rtl/>
        </w:rPr>
        <w:t>ראב"ד</w:t>
      </w:r>
      <w:proofErr w:type="spellEnd"/>
      <w:r>
        <w:rPr>
          <w:sz w:val="20"/>
          <w:szCs w:val="20"/>
          <w:rtl/>
        </w:rPr>
        <w:t xml:space="preserve">. בעוד </w:t>
      </w:r>
      <w:proofErr w:type="spellStart"/>
      <w:r>
        <w:rPr>
          <w:sz w:val="20"/>
          <w:szCs w:val="20"/>
          <w:rtl/>
        </w:rPr>
        <w:t>ראב"ד</w:t>
      </w:r>
      <w:proofErr w:type="spellEnd"/>
      <w:r>
        <w:rPr>
          <w:sz w:val="20"/>
          <w:szCs w:val="20"/>
          <w:rtl/>
        </w:rPr>
        <w:t xml:space="preserve"> מדבר, אח"כ גועה בבכי ובסוף מת, הרי שרבי בוכה,  אולם זהו בכי </w:t>
      </w:r>
      <w:r>
        <w:rPr>
          <w:sz w:val="20"/>
          <w:szCs w:val="20"/>
          <w:rtl/>
        </w:rPr>
        <w:t xml:space="preserve">שמאפשר לו לדבר, בכי אנושי שהחיים ממשיכים גם אחריו. </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 xml:space="preserve">מקובל לראות את בכיו של רבי כבכי שיש בו התפעלות מכוחה של תשובה, וממילא גם את המשפט השני, 'לא דיין לבעלי תשובה', כביטוי של השתאות מכך שבמקום שבעלי תשובה עומדים צדיקים גמורים אינם יכולים לעמוד. </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לעומת זאת,</w:t>
      </w:r>
      <w:r>
        <w:rPr>
          <w:sz w:val="20"/>
          <w:szCs w:val="20"/>
          <w:rtl/>
        </w:rPr>
        <w:t xml:space="preserve"> ניתן לקרוא את דברי רבי כביקורת, כמיצגים את מה שבעיניו הוא העוול שבקבלתו של </w:t>
      </w:r>
      <w:proofErr w:type="spellStart"/>
      <w:r>
        <w:rPr>
          <w:sz w:val="20"/>
          <w:szCs w:val="20"/>
          <w:rtl/>
        </w:rPr>
        <w:t>ראב"ד</w:t>
      </w:r>
      <w:proofErr w:type="spellEnd"/>
      <w:r>
        <w:rPr>
          <w:sz w:val="20"/>
          <w:szCs w:val="20"/>
          <w:rtl/>
        </w:rPr>
        <w:t xml:space="preserve"> לעולם הבא, ועוד קריאה לו בשם 'רבי'. </w:t>
      </w:r>
    </w:p>
    <w:p w:rsidR="00F80C6D" w:rsidRDefault="00ED509D">
      <w:pPr>
        <w:spacing w:line="360" w:lineRule="auto"/>
        <w:ind w:hanging="2"/>
        <w:jc w:val="both"/>
        <w:rPr>
          <w:sz w:val="20"/>
          <w:szCs w:val="20"/>
        </w:rPr>
      </w:pPr>
      <w:r>
        <w:rPr>
          <w:sz w:val="20"/>
          <w:szCs w:val="20"/>
          <w:rtl/>
        </w:rPr>
        <w:t xml:space="preserve">על פי דרכנו – ייתכן ועצם תפיסתו של </w:t>
      </w:r>
      <w:proofErr w:type="spellStart"/>
      <w:r>
        <w:rPr>
          <w:sz w:val="20"/>
          <w:szCs w:val="20"/>
          <w:rtl/>
        </w:rPr>
        <w:t>ראב"ד</w:t>
      </w:r>
      <w:proofErr w:type="spellEnd"/>
      <w:r>
        <w:rPr>
          <w:sz w:val="20"/>
          <w:szCs w:val="20"/>
          <w:rtl/>
        </w:rPr>
        <w:t xml:space="preserve"> כחוזר בתשובה היא המכוננת את ביקורתו של רבי. בעולמו של רבי, מעשים טובים נושאים פירות, וחטאים תרדו</w:t>
      </w:r>
      <w:r>
        <w:rPr>
          <w:sz w:val="20"/>
          <w:szCs w:val="20"/>
          <w:rtl/>
        </w:rPr>
        <w:t xml:space="preserve">ף רעה. מבחינתו, עצם אפשרותה של התשובה היא </w:t>
      </w:r>
      <w:proofErr w:type="spellStart"/>
      <w:r>
        <w:rPr>
          <w:sz w:val="20"/>
          <w:szCs w:val="20"/>
          <w:rtl/>
        </w:rPr>
        <w:t>שערוריה</w:t>
      </w:r>
      <w:proofErr w:type="spellEnd"/>
      <w:r>
        <w:rPr>
          <w:sz w:val="20"/>
          <w:szCs w:val="20"/>
          <w:rtl/>
        </w:rPr>
        <w:t xml:space="preserve">, וכך גם שליש קונה עולמו בשעה אחת, ועוד קוראים לו רבי. רבי (שבחינתו היא של תורה וגדולה במקום אחד) מסיק שאלעזר בן </w:t>
      </w:r>
      <w:proofErr w:type="spellStart"/>
      <w:r>
        <w:rPr>
          <w:sz w:val="20"/>
          <w:szCs w:val="20"/>
          <w:rtl/>
        </w:rPr>
        <w:t>דורדיא</w:t>
      </w:r>
      <w:proofErr w:type="spellEnd"/>
      <w:r>
        <w:rPr>
          <w:sz w:val="20"/>
          <w:szCs w:val="20"/>
          <w:rtl/>
        </w:rPr>
        <w:t xml:space="preserve"> החוטא קנה את עולמו, עשה תשובה, עלה במעלות התורה והיראה באופן כה מטאורי, שזה זועק.</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עמדה</w:t>
      </w:r>
      <w:r>
        <w:rPr>
          <w:sz w:val="20"/>
          <w:szCs w:val="20"/>
          <w:rtl/>
        </w:rPr>
        <w:t xml:space="preserve"> זו משתקפת גם בבכיו של רבי נוכח בתו של אחר:</w:t>
      </w:r>
      <w:r>
        <w:rPr>
          <w:sz w:val="20"/>
          <w:szCs w:val="20"/>
          <w:vertAlign w:val="superscript"/>
        </w:rPr>
        <w:footnoteReference w:id="3"/>
      </w:r>
    </w:p>
    <w:p w:rsidR="00F80C6D" w:rsidRDefault="00ED509D">
      <w:pPr>
        <w:spacing w:line="360" w:lineRule="auto"/>
        <w:ind w:hanging="2"/>
        <w:jc w:val="both"/>
        <w:rPr>
          <w:sz w:val="20"/>
          <w:szCs w:val="20"/>
        </w:rPr>
      </w:pPr>
      <w:r>
        <w:rPr>
          <w:sz w:val="20"/>
          <w:szCs w:val="20"/>
          <w:rtl/>
        </w:rPr>
        <w:t xml:space="preserve">בתו של אחר </w:t>
      </w:r>
      <w:proofErr w:type="spellStart"/>
      <w:r>
        <w:rPr>
          <w:sz w:val="20"/>
          <w:szCs w:val="20"/>
          <w:rtl/>
        </w:rPr>
        <w:t>אתיא</w:t>
      </w:r>
      <w:proofErr w:type="spellEnd"/>
      <w:r>
        <w:rPr>
          <w:sz w:val="20"/>
          <w:szCs w:val="20"/>
          <w:rtl/>
        </w:rPr>
        <w:t xml:space="preserve"> </w:t>
      </w:r>
      <w:proofErr w:type="spellStart"/>
      <w:r>
        <w:rPr>
          <w:sz w:val="20"/>
          <w:szCs w:val="20"/>
          <w:rtl/>
        </w:rPr>
        <w:t>לקמיה</w:t>
      </w:r>
      <w:proofErr w:type="spellEnd"/>
      <w:r>
        <w:rPr>
          <w:sz w:val="20"/>
          <w:szCs w:val="20"/>
          <w:rtl/>
        </w:rPr>
        <w:t xml:space="preserve"> דרבי, אמרה ליה: רבי, פרנסני. אמר לה: בת מי את? - אמרה לו: בתו של אחר אני. אמר לה: עדיין יש מזרעו בעולם? והא כתיב +איוב י"ח+ לא נין לו ולא נכד בעמו ואין שריד במגוריו! - אמרה לו: זכור לתורתו </w:t>
      </w:r>
      <w:r>
        <w:rPr>
          <w:sz w:val="20"/>
          <w:szCs w:val="20"/>
          <w:rtl/>
        </w:rPr>
        <w:t xml:space="preserve">ואל תזכור מעשיו. מיד ירדה אש וסכסכה ספסלו של רבי. בכה ואמר רבי: ומה </w:t>
      </w:r>
      <w:proofErr w:type="spellStart"/>
      <w:r>
        <w:rPr>
          <w:sz w:val="20"/>
          <w:szCs w:val="20"/>
          <w:rtl/>
        </w:rPr>
        <w:t>למתגנין</w:t>
      </w:r>
      <w:proofErr w:type="spellEnd"/>
      <w:r>
        <w:rPr>
          <w:sz w:val="20"/>
          <w:szCs w:val="20"/>
          <w:rtl/>
        </w:rPr>
        <w:t xml:space="preserve"> בה - כך, </w:t>
      </w:r>
      <w:proofErr w:type="spellStart"/>
      <w:r>
        <w:rPr>
          <w:sz w:val="20"/>
          <w:szCs w:val="20"/>
          <w:rtl/>
        </w:rPr>
        <w:t>למשתבחין</w:t>
      </w:r>
      <w:proofErr w:type="spellEnd"/>
      <w:r>
        <w:rPr>
          <w:sz w:val="20"/>
          <w:szCs w:val="20"/>
          <w:rtl/>
        </w:rPr>
        <w:t xml:space="preserve"> בה - על אחת כמה וכמה.</w:t>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lastRenderedPageBreak/>
        <w:t>רבי מופתע שיש מזרעו של אלישע בעולם. ציפייתו היא לעולם של צדק ודין, ומושגי הרחמים המשתקפים בסיפורים אלו לא מקובלים עליו, ומעוררים את תמיהתו.</w:t>
      </w:r>
      <w:r>
        <w:rPr>
          <w:sz w:val="20"/>
          <w:szCs w:val="20"/>
          <w:rtl/>
        </w:rPr>
        <w:t xml:space="preserve"> הפסוק המובא על ידו הוא פסוק מתוך פרק המתאר את נוראות עונשו של הרשע (באדיבות </w:t>
      </w:r>
      <w:proofErr w:type="spellStart"/>
      <w:r>
        <w:rPr>
          <w:sz w:val="20"/>
          <w:szCs w:val="20"/>
          <w:rtl/>
        </w:rPr>
        <w:t>בלדד</w:t>
      </w:r>
      <w:proofErr w:type="spellEnd"/>
      <w:r>
        <w:rPr>
          <w:sz w:val="20"/>
          <w:szCs w:val="20"/>
          <w:rtl/>
        </w:rPr>
        <w:t xml:space="preserve"> </w:t>
      </w:r>
      <w:proofErr w:type="spellStart"/>
      <w:r>
        <w:rPr>
          <w:sz w:val="20"/>
          <w:szCs w:val="20"/>
          <w:rtl/>
        </w:rPr>
        <w:t>השוחי</w:t>
      </w:r>
      <w:proofErr w:type="spellEnd"/>
      <w:r>
        <w:rPr>
          <w:sz w:val="20"/>
          <w:szCs w:val="20"/>
          <w:rtl/>
        </w:rPr>
        <w:t>), ורבי מסרב לפרנס את בתו.</w:t>
      </w:r>
      <w:r>
        <w:rPr>
          <w:sz w:val="20"/>
          <w:szCs w:val="20"/>
          <w:vertAlign w:val="superscript"/>
        </w:rPr>
        <w:footnoteReference w:id="4"/>
      </w:r>
      <w:r>
        <w:rPr>
          <w:sz w:val="20"/>
          <w:szCs w:val="20"/>
        </w:rPr>
        <w:t xml:space="preserve"> </w:t>
      </w:r>
    </w:p>
    <w:p w:rsidR="00F80C6D" w:rsidRDefault="00ED509D">
      <w:pPr>
        <w:spacing w:line="360" w:lineRule="auto"/>
        <w:ind w:hanging="2"/>
        <w:jc w:val="both"/>
        <w:rPr>
          <w:sz w:val="20"/>
          <w:szCs w:val="20"/>
        </w:rPr>
      </w:pPr>
      <w:r>
        <w:rPr>
          <w:sz w:val="20"/>
          <w:szCs w:val="20"/>
          <w:rtl/>
        </w:rPr>
        <w:t xml:space="preserve">באופן אירוני, האש המלחכת את ספסליו של רבי מלמדת שלמרות חטאיו ורשעותו של אחר, הרי נרו עוד מאיר, ובניגוד לדברי </w:t>
      </w:r>
      <w:proofErr w:type="spellStart"/>
      <w:r>
        <w:rPr>
          <w:sz w:val="20"/>
          <w:szCs w:val="20"/>
          <w:rtl/>
        </w:rPr>
        <w:t>בלדד</w:t>
      </w:r>
      <w:proofErr w:type="spellEnd"/>
      <w:r>
        <w:rPr>
          <w:sz w:val="20"/>
          <w:szCs w:val="20"/>
          <w:rtl/>
        </w:rPr>
        <w:t xml:space="preserve"> שם אודות הרשע ((ה) גַּם או</w:t>
      </w:r>
      <w:r>
        <w:rPr>
          <w:sz w:val="20"/>
          <w:szCs w:val="20"/>
          <w:rtl/>
        </w:rPr>
        <w:t xml:space="preserve">ֹר רְשָׁעִים יִדְעָךְ וְלֹא </w:t>
      </w:r>
      <w:proofErr w:type="spellStart"/>
      <w:r>
        <w:rPr>
          <w:sz w:val="20"/>
          <w:szCs w:val="20"/>
          <w:rtl/>
        </w:rPr>
        <w:t>יִגַּה</w:t>
      </w:r>
      <w:proofErr w:type="spellEnd"/>
      <w:r>
        <w:rPr>
          <w:sz w:val="20"/>
          <w:szCs w:val="20"/>
          <w:rtl/>
        </w:rPr>
        <w:t xml:space="preserve">ּ שְׁבִיב אִשּׁוֹ (ו) אוֹר חָשַׁךְ </w:t>
      </w:r>
      <w:proofErr w:type="spellStart"/>
      <w:r>
        <w:rPr>
          <w:sz w:val="20"/>
          <w:szCs w:val="20"/>
          <w:rtl/>
        </w:rPr>
        <w:t>בְּאָהֳלו</w:t>
      </w:r>
      <w:proofErr w:type="spellEnd"/>
      <w:r>
        <w:rPr>
          <w:sz w:val="20"/>
          <w:szCs w:val="20"/>
          <w:rtl/>
        </w:rPr>
        <w:t>ֹ וְנֵרוֹ עָלָיו יִדְעָךְ)</w:t>
      </w:r>
    </w:p>
    <w:p w:rsidR="00F80C6D" w:rsidRDefault="00ED509D">
      <w:pPr>
        <w:spacing w:line="360" w:lineRule="auto"/>
        <w:ind w:hanging="2"/>
        <w:jc w:val="both"/>
        <w:rPr>
          <w:sz w:val="20"/>
          <w:szCs w:val="20"/>
        </w:rPr>
      </w:pPr>
      <w:r>
        <w:rPr>
          <w:sz w:val="20"/>
          <w:szCs w:val="20"/>
          <w:rtl/>
        </w:rPr>
        <w:t>הרי שאישו לא דעכה.</w:t>
      </w:r>
    </w:p>
    <w:p w:rsidR="00F80C6D" w:rsidRDefault="00ED509D">
      <w:pPr>
        <w:spacing w:line="360" w:lineRule="auto"/>
        <w:ind w:hanging="2"/>
        <w:jc w:val="both"/>
        <w:rPr>
          <w:sz w:val="20"/>
          <w:szCs w:val="20"/>
        </w:rPr>
      </w:pPr>
      <w:r>
        <w:rPr>
          <w:sz w:val="20"/>
          <w:szCs w:val="20"/>
          <w:rtl/>
        </w:rPr>
        <w:t>רבי בוכה – בכי שיש בו חוסר הסכמה עם צורת ההנהגה הזו של העולם, ומסיק, לפי דרכו, שזה חלק משכרו של לומד התורה (גם אם מתגנה בה). מכאן, ק</w:t>
      </w:r>
      <w:r>
        <w:rPr>
          <w:sz w:val="20"/>
          <w:szCs w:val="20"/>
          <w:rtl/>
        </w:rPr>
        <w:t>"ו פשוט הוא לשכרו של רבי עצמו, המשתבח בתורה, ואולי ק"ו זה משיב את נפשו של רבי ומוחה דמעתו מעיניו.</w:t>
      </w:r>
    </w:p>
    <w:p w:rsidR="00F80C6D" w:rsidRDefault="00F80C6D">
      <w:pPr>
        <w:spacing w:line="360" w:lineRule="auto"/>
        <w:ind w:hanging="2"/>
        <w:jc w:val="left"/>
        <w:rPr>
          <w:sz w:val="20"/>
          <w:szCs w:val="20"/>
        </w:rPr>
      </w:pPr>
    </w:p>
    <w:p w:rsidR="00F80C6D" w:rsidRDefault="00ED509D">
      <w:pPr>
        <w:spacing w:line="360" w:lineRule="auto"/>
        <w:ind w:hanging="2"/>
        <w:jc w:val="both"/>
        <w:rPr>
          <w:sz w:val="20"/>
          <w:szCs w:val="20"/>
        </w:rPr>
      </w:pPr>
      <w:r>
        <w:rPr>
          <w:sz w:val="20"/>
          <w:szCs w:val="20"/>
          <w:rtl/>
        </w:rPr>
        <w:t>אך נראה שהמעגל נסגר ומשתנה בסיפור סבלו של רבי, וההתרחשות המלווה אותו טרם מותו הוא.</w:t>
      </w:r>
    </w:p>
    <w:p w:rsidR="00F80C6D" w:rsidRDefault="00ED509D">
      <w:pPr>
        <w:spacing w:line="360" w:lineRule="auto"/>
        <w:ind w:hanging="2"/>
        <w:jc w:val="both"/>
        <w:rPr>
          <w:sz w:val="20"/>
          <w:szCs w:val="20"/>
        </w:rPr>
      </w:pPr>
      <w:r>
        <w:rPr>
          <w:sz w:val="20"/>
          <w:szCs w:val="20"/>
          <w:rtl/>
        </w:rPr>
        <w:t>הגמרא (</w:t>
      </w:r>
      <w:proofErr w:type="spellStart"/>
      <w:r>
        <w:rPr>
          <w:sz w:val="20"/>
          <w:szCs w:val="20"/>
          <w:rtl/>
        </w:rPr>
        <w:t>ב"מ</w:t>
      </w:r>
      <w:proofErr w:type="spellEnd"/>
      <w:r>
        <w:rPr>
          <w:sz w:val="20"/>
          <w:szCs w:val="20"/>
          <w:rtl/>
        </w:rPr>
        <w:t xml:space="preserve"> פ"ה.) מלמדת על כאביו של רבי הן בפיו והן בעשייתו את צרכיו, </w:t>
      </w:r>
      <w:r>
        <w:rPr>
          <w:sz w:val="20"/>
          <w:szCs w:val="20"/>
          <w:rtl/>
        </w:rPr>
        <w:t xml:space="preserve">ומתארת כיצד שומר סוסיו היה מאכיל את אורוותו הענקית (הגדולה משל שבור </w:t>
      </w:r>
      <w:proofErr w:type="spellStart"/>
      <w:r>
        <w:rPr>
          <w:sz w:val="20"/>
          <w:szCs w:val="20"/>
          <w:rtl/>
        </w:rPr>
        <w:t>מלכא</w:t>
      </w:r>
      <w:proofErr w:type="spellEnd"/>
      <w:r>
        <w:rPr>
          <w:sz w:val="20"/>
          <w:szCs w:val="20"/>
          <w:rtl/>
        </w:rPr>
        <w:t xml:space="preserve">) בדיוק בזמן התפנותו של רבי לבית </w:t>
      </w:r>
      <w:proofErr w:type="spellStart"/>
      <w:r>
        <w:rPr>
          <w:sz w:val="20"/>
          <w:szCs w:val="20"/>
          <w:rtl/>
        </w:rPr>
        <w:t>הכסא</w:t>
      </w:r>
      <w:proofErr w:type="spellEnd"/>
      <w:r>
        <w:rPr>
          <w:sz w:val="20"/>
          <w:szCs w:val="20"/>
          <w:rtl/>
        </w:rPr>
        <w:t xml:space="preserve">, על מנת שקול הסוסים יעמעם את קול בכיו של רבי, 'ואפילו הכי מעבר ליה קליה </w:t>
      </w:r>
      <w:proofErr w:type="spellStart"/>
      <w:r>
        <w:rPr>
          <w:sz w:val="20"/>
          <w:szCs w:val="20"/>
          <w:rtl/>
        </w:rPr>
        <w:t>לקלייהו</w:t>
      </w:r>
      <w:proofErr w:type="spellEnd"/>
      <w:r>
        <w:rPr>
          <w:sz w:val="20"/>
          <w:szCs w:val="20"/>
          <w:rtl/>
        </w:rPr>
        <w:t xml:space="preserve">, ושמעו ליה </w:t>
      </w:r>
      <w:proofErr w:type="spellStart"/>
      <w:r>
        <w:rPr>
          <w:sz w:val="20"/>
          <w:szCs w:val="20"/>
          <w:rtl/>
        </w:rPr>
        <w:t>נחותי</w:t>
      </w:r>
      <w:proofErr w:type="spellEnd"/>
      <w:r>
        <w:rPr>
          <w:sz w:val="20"/>
          <w:szCs w:val="20"/>
          <w:rtl/>
        </w:rPr>
        <w:t xml:space="preserve"> </w:t>
      </w:r>
      <w:proofErr w:type="spellStart"/>
      <w:r>
        <w:rPr>
          <w:sz w:val="20"/>
          <w:szCs w:val="20"/>
          <w:rtl/>
        </w:rPr>
        <w:t>ימא</w:t>
      </w:r>
      <w:proofErr w:type="spellEnd"/>
      <w:r>
        <w:rPr>
          <w:sz w:val="20"/>
          <w:szCs w:val="20"/>
          <w:rtl/>
        </w:rPr>
        <w:t>'.</w:t>
      </w:r>
    </w:p>
    <w:p w:rsidR="00F80C6D" w:rsidRDefault="00ED509D">
      <w:pPr>
        <w:spacing w:line="360" w:lineRule="auto"/>
        <w:ind w:hanging="2"/>
        <w:jc w:val="both"/>
        <w:rPr>
          <w:sz w:val="20"/>
          <w:szCs w:val="20"/>
        </w:rPr>
      </w:pPr>
      <w:r>
        <w:rPr>
          <w:sz w:val="20"/>
          <w:szCs w:val="20"/>
          <w:rtl/>
        </w:rPr>
        <w:t>ייסורי תופת אלו מגיעים עד קצוות הארץ, עד המ</w:t>
      </w:r>
      <w:r>
        <w:rPr>
          <w:sz w:val="20"/>
          <w:szCs w:val="20"/>
          <w:rtl/>
        </w:rPr>
        <w:t xml:space="preserve">קום הנחות של הימים, משם יצא אלעזר בן </w:t>
      </w:r>
      <w:proofErr w:type="spellStart"/>
      <w:r>
        <w:rPr>
          <w:sz w:val="20"/>
          <w:szCs w:val="20"/>
          <w:rtl/>
        </w:rPr>
        <w:t>דורדיא</w:t>
      </w:r>
      <w:proofErr w:type="spellEnd"/>
      <w:r>
        <w:rPr>
          <w:sz w:val="20"/>
          <w:szCs w:val="20"/>
          <w:rtl/>
        </w:rPr>
        <w:t xml:space="preserve"> למסעו האחרון.</w:t>
      </w:r>
    </w:p>
    <w:p w:rsidR="00F80C6D" w:rsidRDefault="00ED509D">
      <w:pPr>
        <w:spacing w:line="360" w:lineRule="auto"/>
        <w:ind w:hanging="2"/>
        <w:jc w:val="both"/>
        <w:rPr>
          <w:sz w:val="20"/>
          <w:szCs w:val="20"/>
        </w:rPr>
      </w:pPr>
      <w:r>
        <w:rPr>
          <w:sz w:val="20"/>
          <w:szCs w:val="20"/>
          <w:rtl/>
        </w:rPr>
        <w:t>המעשה שכונן את הייסורים הללו, הוא המעשה המפורסם בעגל שנלקח לשחיטה וביקש רחמים מרבי.</w:t>
      </w:r>
      <w:r>
        <w:rPr>
          <w:sz w:val="20"/>
          <w:szCs w:val="20"/>
          <w:vertAlign w:val="superscript"/>
        </w:rPr>
        <w:footnoteReference w:id="5"/>
      </w:r>
    </w:p>
    <w:p w:rsidR="00F80C6D" w:rsidRDefault="00ED509D">
      <w:pPr>
        <w:spacing w:line="360" w:lineRule="auto"/>
        <w:ind w:hanging="2"/>
        <w:jc w:val="both"/>
        <w:rPr>
          <w:sz w:val="20"/>
          <w:szCs w:val="20"/>
        </w:rPr>
      </w:pPr>
      <w:r>
        <w:rPr>
          <w:sz w:val="20"/>
          <w:szCs w:val="20"/>
          <w:rtl/>
        </w:rPr>
        <w:t xml:space="preserve">בנוסח הבבלי – 'אזל </w:t>
      </w:r>
      <w:proofErr w:type="spellStart"/>
      <w:r>
        <w:rPr>
          <w:sz w:val="20"/>
          <w:szCs w:val="20"/>
          <w:rtl/>
        </w:rPr>
        <w:t>תליא</w:t>
      </w:r>
      <w:proofErr w:type="spellEnd"/>
      <w:r>
        <w:rPr>
          <w:sz w:val="20"/>
          <w:szCs w:val="20"/>
          <w:rtl/>
        </w:rPr>
        <w:t xml:space="preserve"> </w:t>
      </w:r>
      <w:proofErr w:type="spellStart"/>
      <w:r>
        <w:rPr>
          <w:sz w:val="20"/>
          <w:szCs w:val="20"/>
          <w:rtl/>
        </w:rPr>
        <w:t>לרישיה</w:t>
      </w:r>
      <w:proofErr w:type="spellEnd"/>
      <w:r>
        <w:rPr>
          <w:sz w:val="20"/>
          <w:szCs w:val="20"/>
          <w:rtl/>
        </w:rPr>
        <w:t xml:space="preserve"> בכנפיה דרבי, </w:t>
      </w:r>
      <w:proofErr w:type="spellStart"/>
      <w:r>
        <w:rPr>
          <w:sz w:val="20"/>
          <w:szCs w:val="20"/>
          <w:rtl/>
        </w:rPr>
        <w:t>וקא</w:t>
      </w:r>
      <w:proofErr w:type="spellEnd"/>
      <w:r>
        <w:rPr>
          <w:sz w:val="20"/>
          <w:szCs w:val="20"/>
          <w:rtl/>
        </w:rPr>
        <w:t xml:space="preserve"> בכי', אך בירושלמי (כלאים, פ"ט, </w:t>
      </w:r>
      <w:proofErr w:type="spellStart"/>
      <w:r>
        <w:rPr>
          <w:sz w:val="20"/>
          <w:szCs w:val="20"/>
          <w:rtl/>
        </w:rPr>
        <w:t>ה"ג</w:t>
      </w:r>
      <w:proofErr w:type="spellEnd"/>
      <w:r>
        <w:rPr>
          <w:sz w:val="20"/>
          <w:szCs w:val="20"/>
          <w:rtl/>
        </w:rPr>
        <w:t xml:space="preserve">) הנוסח: 'געה ואמר ליה רבי </w:t>
      </w:r>
      <w:proofErr w:type="spellStart"/>
      <w:r>
        <w:rPr>
          <w:sz w:val="20"/>
          <w:szCs w:val="20"/>
          <w:rtl/>
        </w:rPr>
        <w:t>שיזב</w:t>
      </w:r>
      <w:r>
        <w:rPr>
          <w:sz w:val="20"/>
          <w:szCs w:val="20"/>
          <w:rtl/>
        </w:rPr>
        <w:t>י</w:t>
      </w:r>
      <w:proofErr w:type="spellEnd"/>
      <w:r>
        <w:rPr>
          <w:sz w:val="20"/>
          <w:szCs w:val="20"/>
          <w:rtl/>
        </w:rPr>
        <w:t xml:space="preserve">'. הירושלמי שם מילים בפיו של העגל, הגועה בבכי, ומבקש רחמים. געייתו של העגל, כמו גם געייתו של אלעזר בן </w:t>
      </w:r>
      <w:proofErr w:type="spellStart"/>
      <w:r>
        <w:rPr>
          <w:sz w:val="20"/>
          <w:szCs w:val="20"/>
          <w:rtl/>
        </w:rPr>
        <w:t>דורדיא</w:t>
      </w:r>
      <w:proofErr w:type="spellEnd"/>
      <w:r>
        <w:rPr>
          <w:sz w:val="20"/>
          <w:szCs w:val="20"/>
          <w:rtl/>
        </w:rPr>
        <w:t xml:space="preserve"> לא עושה רושם על רבי. רבי עונה 'לכך נוצרת', ומציג לפנינו עולם קשוח של יעוד ומהות, עולם נטול חמלה, </w:t>
      </w:r>
      <w:proofErr w:type="spellStart"/>
      <w:r>
        <w:rPr>
          <w:sz w:val="20"/>
          <w:szCs w:val="20"/>
          <w:rtl/>
        </w:rPr>
        <w:t>והפמליא</w:t>
      </w:r>
      <w:proofErr w:type="spellEnd"/>
      <w:r>
        <w:rPr>
          <w:sz w:val="20"/>
          <w:szCs w:val="20"/>
          <w:rtl/>
        </w:rPr>
        <w:t xml:space="preserve"> של מעלה גם היא לא חוסכת שבטה, והיא כואבת </w:t>
      </w:r>
      <w:r>
        <w:rPr>
          <w:sz w:val="20"/>
          <w:szCs w:val="20"/>
          <w:rtl/>
        </w:rPr>
        <w:t>עד מאוד.</w:t>
      </w:r>
    </w:p>
    <w:p w:rsidR="00F80C6D" w:rsidRDefault="00ED509D">
      <w:pPr>
        <w:spacing w:line="360" w:lineRule="auto"/>
        <w:ind w:hanging="2"/>
        <w:jc w:val="both"/>
        <w:rPr>
          <w:sz w:val="20"/>
          <w:szCs w:val="20"/>
        </w:rPr>
      </w:pPr>
      <w:r>
        <w:rPr>
          <w:sz w:val="20"/>
          <w:szCs w:val="20"/>
          <w:rtl/>
        </w:rPr>
        <w:t xml:space="preserve">רבי לומד את הלקח ומבקש מהמנקה להניח לעכברים, כי 'רחמיו על כל מעשיו'. אלא שהגמרא מחדדת ומכאיבה עוד יותר. לדבריה, בכל שנות </w:t>
      </w:r>
      <w:proofErr w:type="spellStart"/>
      <w:r>
        <w:rPr>
          <w:sz w:val="20"/>
          <w:szCs w:val="20"/>
          <w:rtl/>
        </w:rPr>
        <w:t>יסורי</w:t>
      </w:r>
      <w:proofErr w:type="spellEnd"/>
      <w:r>
        <w:rPr>
          <w:sz w:val="20"/>
          <w:szCs w:val="20"/>
          <w:rtl/>
        </w:rPr>
        <w:t xml:space="preserve"> רבי לא הצטרך העולם למטר, '</w:t>
      </w:r>
      <w:proofErr w:type="spellStart"/>
      <w:r>
        <w:rPr>
          <w:sz w:val="20"/>
          <w:szCs w:val="20"/>
          <w:rtl/>
        </w:rPr>
        <w:t>דאמר</w:t>
      </w:r>
      <w:proofErr w:type="spellEnd"/>
      <w:r>
        <w:rPr>
          <w:sz w:val="20"/>
          <w:szCs w:val="20"/>
          <w:rtl/>
        </w:rPr>
        <w:t xml:space="preserve"> רבה בר רב </w:t>
      </w:r>
      <w:proofErr w:type="spellStart"/>
      <w:r>
        <w:rPr>
          <w:sz w:val="20"/>
          <w:szCs w:val="20"/>
          <w:rtl/>
        </w:rPr>
        <w:t>שילא</w:t>
      </w:r>
      <w:proofErr w:type="spellEnd"/>
      <w:r>
        <w:rPr>
          <w:sz w:val="20"/>
          <w:szCs w:val="20"/>
          <w:rtl/>
        </w:rPr>
        <w:t xml:space="preserve">: קשי יומא </w:t>
      </w:r>
      <w:proofErr w:type="spellStart"/>
      <w:r>
        <w:rPr>
          <w:sz w:val="20"/>
          <w:szCs w:val="20"/>
          <w:rtl/>
        </w:rPr>
        <w:t>דמיטרא</w:t>
      </w:r>
      <w:proofErr w:type="spellEnd"/>
      <w:r>
        <w:rPr>
          <w:sz w:val="20"/>
          <w:szCs w:val="20"/>
          <w:rtl/>
        </w:rPr>
        <w:t xml:space="preserve"> </w:t>
      </w:r>
      <w:proofErr w:type="spellStart"/>
      <w:r>
        <w:rPr>
          <w:sz w:val="20"/>
          <w:szCs w:val="20"/>
          <w:rtl/>
        </w:rPr>
        <w:t>כיומא</w:t>
      </w:r>
      <w:proofErr w:type="spellEnd"/>
      <w:r>
        <w:rPr>
          <w:sz w:val="20"/>
          <w:szCs w:val="20"/>
          <w:rtl/>
        </w:rPr>
        <w:t xml:space="preserve"> </w:t>
      </w:r>
      <w:proofErr w:type="spellStart"/>
      <w:r>
        <w:rPr>
          <w:sz w:val="20"/>
          <w:szCs w:val="20"/>
          <w:rtl/>
        </w:rPr>
        <w:t>דדינא</w:t>
      </w:r>
      <w:proofErr w:type="spellEnd"/>
      <w:r>
        <w:rPr>
          <w:sz w:val="20"/>
          <w:szCs w:val="20"/>
          <w:rtl/>
        </w:rPr>
        <w:t xml:space="preserve">'. דברי </w:t>
      </w:r>
      <w:proofErr w:type="spellStart"/>
      <w:r>
        <w:rPr>
          <w:sz w:val="20"/>
          <w:szCs w:val="20"/>
          <w:rtl/>
        </w:rPr>
        <w:t>אמימר</w:t>
      </w:r>
      <w:proofErr w:type="spellEnd"/>
      <w:r>
        <w:rPr>
          <w:sz w:val="20"/>
          <w:szCs w:val="20"/>
          <w:rtl/>
        </w:rPr>
        <w:t xml:space="preserve"> מלמדים שרבי לא רק למד את השיעור </w:t>
      </w:r>
      <w:r>
        <w:rPr>
          <w:sz w:val="20"/>
          <w:szCs w:val="20"/>
          <w:rtl/>
        </w:rPr>
        <w:t xml:space="preserve">אודות הרחמים והנזקקות, אלא גם את השיעור אודות הבדידות ו'אין הדבר תלוי אלא בי': </w:t>
      </w:r>
    </w:p>
    <w:p w:rsidR="00F80C6D" w:rsidRDefault="00ED509D">
      <w:pPr>
        <w:spacing w:line="360" w:lineRule="auto"/>
        <w:ind w:hanging="2"/>
        <w:jc w:val="both"/>
        <w:rPr>
          <w:sz w:val="20"/>
          <w:szCs w:val="20"/>
        </w:rPr>
      </w:pPr>
      <w:bookmarkStart w:id="0" w:name="_GoBack"/>
      <w:r>
        <w:rPr>
          <w:sz w:val="20"/>
          <w:szCs w:val="20"/>
          <w:rtl/>
        </w:rPr>
        <w:lastRenderedPageBreak/>
        <w:t xml:space="preserve">'אמר </w:t>
      </w:r>
      <w:proofErr w:type="spellStart"/>
      <w:r>
        <w:rPr>
          <w:sz w:val="20"/>
          <w:szCs w:val="20"/>
          <w:rtl/>
        </w:rPr>
        <w:t>אמימר</w:t>
      </w:r>
      <w:proofErr w:type="spellEnd"/>
      <w:r>
        <w:rPr>
          <w:sz w:val="20"/>
          <w:szCs w:val="20"/>
          <w:rtl/>
        </w:rPr>
        <w:t xml:space="preserve">: אי לאו צריך לעלמא - </w:t>
      </w:r>
      <w:proofErr w:type="spellStart"/>
      <w:r>
        <w:rPr>
          <w:sz w:val="20"/>
          <w:szCs w:val="20"/>
          <w:rtl/>
        </w:rPr>
        <w:t>בעו</w:t>
      </w:r>
      <w:proofErr w:type="spellEnd"/>
      <w:r>
        <w:rPr>
          <w:sz w:val="20"/>
          <w:szCs w:val="20"/>
          <w:rtl/>
        </w:rPr>
        <w:t xml:space="preserve"> רבנן רחמי עליה </w:t>
      </w:r>
      <w:proofErr w:type="spellStart"/>
      <w:r>
        <w:rPr>
          <w:sz w:val="20"/>
          <w:szCs w:val="20"/>
          <w:rtl/>
        </w:rPr>
        <w:t>ומבטלי</w:t>
      </w:r>
      <w:proofErr w:type="spellEnd"/>
      <w:r>
        <w:rPr>
          <w:sz w:val="20"/>
          <w:szCs w:val="20"/>
          <w:rtl/>
        </w:rPr>
        <w:t xml:space="preserve"> ליה'.</w:t>
      </w:r>
    </w:p>
    <w:bookmarkEnd w:id="0"/>
    <w:p w:rsidR="00F80C6D" w:rsidRDefault="00ED509D">
      <w:pPr>
        <w:spacing w:line="360" w:lineRule="auto"/>
        <w:ind w:hanging="2"/>
        <w:jc w:val="both"/>
        <w:rPr>
          <w:sz w:val="20"/>
          <w:szCs w:val="20"/>
        </w:rPr>
      </w:pPr>
      <w:r>
        <w:rPr>
          <w:sz w:val="20"/>
          <w:szCs w:val="20"/>
          <w:rtl/>
        </w:rPr>
        <w:t>כמה כאב חבוי במשפט הזה. רבי סובל וכואב, בוכה וזועק. חבריו יכולים לבקש עליו רחמים ולבטל את הצער, להביאו לחיי העול</w:t>
      </w:r>
      <w:r>
        <w:rPr>
          <w:sz w:val="20"/>
          <w:szCs w:val="20"/>
          <w:rtl/>
        </w:rPr>
        <w:t xml:space="preserve">ם הבא, אלא שהם זקוקים בעצמם (העולם כולו זקוק) למים, לחיים שלהם. גם הם זקוקים לרחמים... </w:t>
      </w:r>
    </w:p>
    <w:p w:rsidR="00F80C6D" w:rsidRDefault="00ED509D">
      <w:pPr>
        <w:spacing w:line="360" w:lineRule="auto"/>
        <w:ind w:hanging="2"/>
        <w:jc w:val="both"/>
        <w:rPr>
          <w:sz w:val="20"/>
          <w:szCs w:val="20"/>
        </w:rPr>
      </w:pPr>
      <w:r>
        <w:rPr>
          <w:sz w:val="20"/>
          <w:szCs w:val="20"/>
          <w:rtl/>
        </w:rPr>
        <w:t>ורבי נאנק במיטתו שלוש עשרה שנים תמימות, ומתוך בדידות זו מגיע אל מותו.</w:t>
      </w:r>
      <w:r>
        <w:rPr>
          <w:sz w:val="20"/>
          <w:szCs w:val="20"/>
          <w:vertAlign w:val="superscript"/>
        </w:rPr>
        <w:footnoteReference w:id="6"/>
      </w:r>
    </w:p>
    <w:p w:rsidR="00F80C6D" w:rsidRDefault="00F80C6D">
      <w:pPr>
        <w:spacing w:line="360" w:lineRule="auto"/>
        <w:ind w:hanging="2"/>
        <w:jc w:val="both"/>
        <w:rPr>
          <w:sz w:val="20"/>
          <w:szCs w:val="20"/>
        </w:rPr>
      </w:pPr>
    </w:p>
    <w:p w:rsidR="00F80C6D" w:rsidRDefault="00ED509D">
      <w:pPr>
        <w:spacing w:line="360" w:lineRule="auto"/>
        <w:ind w:hanging="2"/>
        <w:jc w:val="both"/>
        <w:rPr>
          <w:sz w:val="20"/>
          <w:szCs w:val="20"/>
        </w:rPr>
      </w:pPr>
      <w:r>
        <w:rPr>
          <w:sz w:val="20"/>
          <w:szCs w:val="20"/>
          <w:rtl/>
        </w:rPr>
        <w:t xml:space="preserve">בעלי תשובה </w:t>
      </w:r>
      <w:proofErr w:type="spellStart"/>
      <w:r>
        <w:rPr>
          <w:sz w:val="20"/>
          <w:szCs w:val="20"/>
          <w:rtl/>
        </w:rPr>
        <w:t>שמקבלין</w:t>
      </w:r>
      <w:proofErr w:type="spellEnd"/>
      <w:r>
        <w:rPr>
          <w:sz w:val="20"/>
          <w:szCs w:val="20"/>
          <w:rtl/>
        </w:rPr>
        <w:t xml:space="preserve"> אותן... שקורין אותן רבי (ע"ז י"ז.)</w:t>
      </w:r>
    </w:p>
    <w:sectPr w:rsidR="00F80C6D">
      <w:pgSz w:w="11906" w:h="16838"/>
      <w:pgMar w:top="1440" w:right="1800" w:bottom="1440" w:left="1800" w:header="0" w:footer="720" w:gutter="0"/>
      <w:pgNumType w:start="1"/>
      <w:cols w:space="720" w:equalWidth="0">
        <w:col w:w="8640"/>
      </w:cols>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09D" w:rsidRDefault="00ED509D">
      <w:pPr>
        <w:spacing w:line="240" w:lineRule="auto"/>
        <w:ind w:hanging="2"/>
      </w:pPr>
      <w:r>
        <w:separator/>
      </w:r>
    </w:p>
  </w:endnote>
  <w:endnote w:type="continuationSeparator" w:id="0">
    <w:p w:rsidR="00ED509D" w:rsidRDefault="00ED509D">
      <w:pPr>
        <w:spacing w:line="240" w:lineRule="auto"/>
        <w:ind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09D" w:rsidRDefault="00ED509D">
      <w:pPr>
        <w:spacing w:line="240" w:lineRule="auto"/>
        <w:ind w:hanging="2"/>
      </w:pPr>
      <w:r>
        <w:separator/>
      </w:r>
    </w:p>
  </w:footnote>
  <w:footnote w:type="continuationSeparator" w:id="0">
    <w:p w:rsidR="00ED509D" w:rsidRDefault="00ED509D">
      <w:pPr>
        <w:spacing w:line="240" w:lineRule="auto"/>
        <w:ind w:hanging="2"/>
      </w:pPr>
      <w:r>
        <w:continuationSeparator/>
      </w:r>
    </w:p>
  </w:footnote>
  <w:footnote w:id="1">
    <w:p w:rsidR="00F80C6D" w:rsidRDefault="00ED509D">
      <w:pPr>
        <w:spacing w:line="360" w:lineRule="auto"/>
        <w:ind w:hanging="2"/>
        <w:jc w:val="both"/>
        <w:rPr>
          <w:sz w:val="20"/>
          <w:szCs w:val="20"/>
        </w:rPr>
      </w:pPr>
      <w:r>
        <w:rPr>
          <w:vertAlign w:val="superscript"/>
        </w:rPr>
        <w:footnoteRef/>
      </w:r>
      <w:r>
        <w:rPr>
          <w:sz w:val="20"/>
          <w:szCs w:val="20"/>
          <w:rtl/>
        </w:rPr>
        <w:t xml:space="preserve"> תודה לחבורת 'שיח שבים' בריש אלול על ההשר</w:t>
      </w:r>
      <w:r>
        <w:rPr>
          <w:sz w:val="20"/>
          <w:szCs w:val="20"/>
          <w:rtl/>
        </w:rPr>
        <w:t>אה.</w:t>
      </w:r>
    </w:p>
  </w:footnote>
  <w:footnote w:id="2">
    <w:p w:rsidR="00F80C6D" w:rsidRDefault="00ED509D">
      <w:pPr>
        <w:spacing w:line="360" w:lineRule="auto"/>
        <w:ind w:hanging="2"/>
        <w:jc w:val="both"/>
        <w:rPr>
          <w:sz w:val="20"/>
          <w:szCs w:val="20"/>
        </w:rPr>
      </w:pPr>
      <w:r>
        <w:rPr>
          <w:vertAlign w:val="superscript"/>
        </w:rPr>
        <w:footnoteRef/>
      </w:r>
      <w:r>
        <w:rPr>
          <w:sz w:val="20"/>
          <w:szCs w:val="20"/>
          <w:rtl/>
        </w:rPr>
        <w:t xml:space="preserve"> </w:t>
      </w:r>
      <w:proofErr w:type="spellStart"/>
      <w:r>
        <w:rPr>
          <w:sz w:val="20"/>
          <w:szCs w:val="20"/>
          <w:rtl/>
        </w:rPr>
        <w:t>והתניא</w:t>
      </w:r>
      <w:proofErr w:type="spellEnd"/>
      <w:r>
        <w:rPr>
          <w:sz w:val="20"/>
          <w:szCs w:val="20"/>
          <w:rtl/>
        </w:rPr>
        <w:t xml:space="preserve">: אמרו עליו על ר"א בן </w:t>
      </w:r>
      <w:proofErr w:type="spellStart"/>
      <w:r>
        <w:rPr>
          <w:sz w:val="20"/>
          <w:szCs w:val="20"/>
          <w:rtl/>
        </w:rPr>
        <w:t>דורדיא</w:t>
      </w:r>
      <w:proofErr w:type="spellEnd"/>
      <w:r>
        <w:rPr>
          <w:sz w:val="20"/>
          <w:szCs w:val="20"/>
          <w:rtl/>
        </w:rPr>
        <w:t xml:space="preserve">, שלא הניח זונה אחת בעולם שלא בא עליה. פעם אחת שמע שיש זונה אחת בכרכי הים </w:t>
      </w:r>
      <w:proofErr w:type="spellStart"/>
      <w:r>
        <w:rPr>
          <w:sz w:val="20"/>
          <w:szCs w:val="20"/>
          <w:rtl/>
        </w:rPr>
        <w:t>והיתה</w:t>
      </w:r>
      <w:proofErr w:type="spellEnd"/>
      <w:r>
        <w:rPr>
          <w:sz w:val="20"/>
          <w:szCs w:val="20"/>
          <w:rtl/>
        </w:rPr>
        <w:t xml:space="preserve"> נוטלת כיס </w:t>
      </w:r>
      <w:proofErr w:type="spellStart"/>
      <w:r>
        <w:rPr>
          <w:sz w:val="20"/>
          <w:szCs w:val="20"/>
          <w:rtl/>
        </w:rPr>
        <w:t>דינרין</w:t>
      </w:r>
      <w:proofErr w:type="spellEnd"/>
      <w:r>
        <w:rPr>
          <w:sz w:val="20"/>
          <w:szCs w:val="20"/>
          <w:rtl/>
        </w:rPr>
        <w:t xml:space="preserve"> בשכרה, נטל כיס </w:t>
      </w:r>
      <w:proofErr w:type="spellStart"/>
      <w:r>
        <w:rPr>
          <w:sz w:val="20"/>
          <w:szCs w:val="20"/>
          <w:rtl/>
        </w:rPr>
        <w:t>דינרין</w:t>
      </w:r>
      <w:proofErr w:type="spellEnd"/>
      <w:r>
        <w:rPr>
          <w:sz w:val="20"/>
          <w:szCs w:val="20"/>
          <w:rtl/>
        </w:rPr>
        <w:t xml:space="preserve"> והלך ועבר עליה שבעה נהרות. בשעת הרגל דבר הפיחה, אמרה: כשם שהפיחה זו אינה חוזרת למקומה, כך אלעזר ב</w:t>
      </w:r>
      <w:r>
        <w:rPr>
          <w:sz w:val="20"/>
          <w:szCs w:val="20"/>
          <w:rtl/>
        </w:rPr>
        <w:t xml:space="preserve">ן </w:t>
      </w:r>
      <w:proofErr w:type="spellStart"/>
      <w:r>
        <w:rPr>
          <w:sz w:val="20"/>
          <w:szCs w:val="20"/>
          <w:rtl/>
        </w:rPr>
        <w:t>דורדיא</w:t>
      </w:r>
      <w:proofErr w:type="spellEnd"/>
      <w:r>
        <w:rPr>
          <w:sz w:val="20"/>
          <w:szCs w:val="20"/>
          <w:rtl/>
        </w:rPr>
        <w:t xml:space="preserve"> אין </w:t>
      </w:r>
      <w:proofErr w:type="spellStart"/>
      <w:r>
        <w:rPr>
          <w:sz w:val="20"/>
          <w:szCs w:val="20"/>
          <w:rtl/>
        </w:rPr>
        <w:t>מקבלין</w:t>
      </w:r>
      <w:proofErr w:type="spellEnd"/>
      <w:r>
        <w:rPr>
          <w:sz w:val="20"/>
          <w:szCs w:val="20"/>
          <w:rtl/>
        </w:rPr>
        <w:t xml:space="preserve"> אותו בתשובה. הלך וישב בין שני הרים וגבעות, אמר: הרים וגבעות בקשו עלי רחמים, אמרו לו: עד שאנו מבקשים עליך נבקש על עצמנו, שנאמר: +ישעיהו נד+ כי ההרים ימושו והגבעות </w:t>
      </w:r>
      <w:proofErr w:type="spellStart"/>
      <w:r>
        <w:rPr>
          <w:sz w:val="20"/>
          <w:szCs w:val="20"/>
          <w:rtl/>
        </w:rPr>
        <w:t>תמוטינה</w:t>
      </w:r>
      <w:proofErr w:type="spellEnd"/>
      <w:r>
        <w:rPr>
          <w:sz w:val="20"/>
          <w:szCs w:val="20"/>
          <w:rtl/>
        </w:rPr>
        <w:t xml:space="preserve">. אמר: שמים וארץ בקשו עלי רחמים, אמרו: עד שאנו מבקשים עליך נבקש על </w:t>
      </w:r>
      <w:r>
        <w:rPr>
          <w:sz w:val="20"/>
          <w:szCs w:val="20"/>
          <w:rtl/>
        </w:rPr>
        <w:t xml:space="preserve">עצמנו, שנאמר: +ישעיהו נא+ כי שמים כעשן </w:t>
      </w:r>
      <w:proofErr w:type="spellStart"/>
      <w:r>
        <w:rPr>
          <w:sz w:val="20"/>
          <w:szCs w:val="20"/>
          <w:rtl/>
        </w:rPr>
        <w:t>נמלחו</w:t>
      </w:r>
      <w:proofErr w:type="spellEnd"/>
      <w:r>
        <w:rPr>
          <w:sz w:val="20"/>
          <w:szCs w:val="20"/>
          <w:rtl/>
        </w:rPr>
        <w:t xml:space="preserve"> והארץ כבגד תבלה. אמר: חמה ולבנה בקשו עלי רחמים, אמרו לו: עד שאנו מבקשים עליך נבקש על עצמנו, שנאמר: +ישעיהו כד+ וחפרה הלבנה ובושה החמה. אמר: כוכבים ומזלות בקשו עלי רחמים, אמרו לו: עד שאנו מבקשים עליך נבקש על עצמנ</w:t>
      </w:r>
      <w:r>
        <w:rPr>
          <w:sz w:val="20"/>
          <w:szCs w:val="20"/>
          <w:rtl/>
        </w:rPr>
        <w:t xml:space="preserve">ו, שנאמר: +ישעיהו לד+ ונמקו כל צבא השמים. אמר: אין הדבר תלוי אלא בי, הניח ראשו בין ברכיו וגעה </w:t>
      </w:r>
      <w:proofErr w:type="spellStart"/>
      <w:r>
        <w:rPr>
          <w:sz w:val="20"/>
          <w:szCs w:val="20"/>
          <w:rtl/>
        </w:rPr>
        <w:t>בבכיה</w:t>
      </w:r>
      <w:proofErr w:type="spellEnd"/>
      <w:r>
        <w:rPr>
          <w:sz w:val="20"/>
          <w:szCs w:val="20"/>
          <w:rtl/>
        </w:rPr>
        <w:t xml:space="preserve"> עד </w:t>
      </w:r>
      <w:proofErr w:type="spellStart"/>
      <w:r>
        <w:rPr>
          <w:sz w:val="20"/>
          <w:szCs w:val="20"/>
          <w:rtl/>
        </w:rPr>
        <w:t>שיצתה</w:t>
      </w:r>
      <w:proofErr w:type="spellEnd"/>
      <w:r>
        <w:rPr>
          <w:sz w:val="20"/>
          <w:szCs w:val="20"/>
          <w:rtl/>
        </w:rPr>
        <w:t xml:space="preserve"> נשמתו. </w:t>
      </w:r>
      <w:proofErr w:type="spellStart"/>
      <w:r>
        <w:rPr>
          <w:sz w:val="20"/>
          <w:szCs w:val="20"/>
          <w:rtl/>
        </w:rPr>
        <w:t>יצתה</w:t>
      </w:r>
      <w:proofErr w:type="spellEnd"/>
      <w:r>
        <w:rPr>
          <w:sz w:val="20"/>
          <w:szCs w:val="20"/>
          <w:rtl/>
        </w:rPr>
        <w:t xml:space="preserve"> בת קול ואמרה: ר"א בן </w:t>
      </w:r>
      <w:proofErr w:type="spellStart"/>
      <w:r>
        <w:rPr>
          <w:sz w:val="20"/>
          <w:szCs w:val="20"/>
          <w:rtl/>
        </w:rPr>
        <w:t>דורדיא</w:t>
      </w:r>
      <w:proofErr w:type="spellEnd"/>
      <w:r>
        <w:rPr>
          <w:sz w:val="20"/>
          <w:szCs w:val="20"/>
          <w:rtl/>
        </w:rPr>
        <w:t xml:space="preserve"> מזומן לחיי העולם הבא... בכה רבי ואמר: יש קונה עולמו בכמה שנים, ויש קונה עולמו בשעה אחת. ואמר רבי: לא דיין ל</w:t>
      </w:r>
      <w:r>
        <w:rPr>
          <w:sz w:val="20"/>
          <w:szCs w:val="20"/>
          <w:rtl/>
        </w:rPr>
        <w:t xml:space="preserve">בעלי תשובה </w:t>
      </w:r>
      <w:proofErr w:type="spellStart"/>
      <w:r>
        <w:rPr>
          <w:sz w:val="20"/>
          <w:szCs w:val="20"/>
          <w:rtl/>
        </w:rPr>
        <w:t>שמקבלין</w:t>
      </w:r>
      <w:proofErr w:type="spellEnd"/>
      <w:r>
        <w:rPr>
          <w:sz w:val="20"/>
          <w:szCs w:val="20"/>
          <w:rtl/>
        </w:rPr>
        <w:t xml:space="preserve"> אותן, אלא שקורין אותן רבי. (ע"ז, י"ז.)</w:t>
      </w:r>
    </w:p>
  </w:footnote>
  <w:footnote w:id="3">
    <w:p w:rsidR="00F80C6D" w:rsidRDefault="00ED509D">
      <w:pPr>
        <w:spacing w:line="360" w:lineRule="auto"/>
        <w:ind w:hanging="2"/>
        <w:jc w:val="both"/>
        <w:rPr>
          <w:sz w:val="20"/>
          <w:szCs w:val="20"/>
        </w:rPr>
      </w:pPr>
      <w:r>
        <w:rPr>
          <w:vertAlign w:val="superscript"/>
        </w:rPr>
        <w:footnoteRef/>
      </w:r>
      <w:r>
        <w:rPr>
          <w:sz w:val="20"/>
          <w:szCs w:val="20"/>
          <w:rtl/>
        </w:rPr>
        <w:t xml:space="preserve"> </w:t>
      </w:r>
      <w:r>
        <w:rPr>
          <w:sz w:val="20"/>
          <w:szCs w:val="20"/>
          <w:rtl/>
        </w:rPr>
        <w:t xml:space="preserve">אחר שלא האמין בתשובה הוא רב רבו של רבי. אך בניגוד לסיפורנו, שבו </w:t>
      </w:r>
      <w:proofErr w:type="spellStart"/>
      <w:r>
        <w:rPr>
          <w:sz w:val="20"/>
          <w:szCs w:val="20"/>
          <w:rtl/>
        </w:rPr>
        <w:t>ראב"ד</w:t>
      </w:r>
      <w:proofErr w:type="spellEnd"/>
      <w:r>
        <w:rPr>
          <w:sz w:val="20"/>
          <w:szCs w:val="20"/>
          <w:rtl/>
        </w:rPr>
        <w:t xml:space="preserve"> נחשף לקול הנשי </w:t>
      </w:r>
      <w:proofErr w:type="spellStart"/>
      <w:r>
        <w:rPr>
          <w:sz w:val="20"/>
          <w:szCs w:val="20"/>
          <w:rtl/>
        </w:rPr>
        <w:t>המלמדו</w:t>
      </w:r>
      <w:proofErr w:type="spellEnd"/>
      <w:r>
        <w:rPr>
          <w:sz w:val="20"/>
          <w:szCs w:val="20"/>
          <w:rtl/>
        </w:rPr>
        <w:t xml:space="preserve"> ש'אין </w:t>
      </w:r>
      <w:proofErr w:type="spellStart"/>
      <w:r>
        <w:rPr>
          <w:sz w:val="20"/>
          <w:szCs w:val="20"/>
          <w:rtl/>
        </w:rPr>
        <w:t>מקבלין</w:t>
      </w:r>
      <w:proofErr w:type="spellEnd"/>
      <w:r>
        <w:rPr>
          <w:sz w:val="20"/>
          <w:szCs w:val="20"/>
          <w:rtl/>
        </w:rPr>
        <w:t xml:space="preserve"> אותו בתשובה' כשהוא ממצה את עולם הזנות, הרי שאחר שומע קודם את בת הקול שאומרת 'שובו בנים שובב</w:t>
      </w:r>
      <w:r>
        <w:rPr>
          <w:sz w:val="20"/>
          <w:szCs w:val="20"/>
          <w:rtl/>
        </w:rPr>
        <w:t>ים - חוץ מאחר', ובעקבותיה הוא תובע את הזונה המלמדת אותו שאחר הוא. ואכמ"ל.</w:t>
      </w:r>
    </w:p>
  </w:footnote>
  <w:footnote w:id="4">
    <w:p w:rsidR="00F80C6D" w:rsidRDefault="00ED509D">
      <w:pPr>
        <w:spacing w:line="360" w:lineRule="auto"/>
        <w:ind w:hanging="2"/>
        <w:jc w:val="both"/>
        <w:rPr>
          <w:sz w:val="20"/>
          <w:szCs w:val="20"/>
        </w:rPr>
      </w:pPr>
      <w:r>
        <w:rPr>
          <w:vertAlign w:val="superscript"/>
        </w:rPr>
        <w:footnoteRef/>
      </w:r>
      <w:r>
        <w:rPr>
          <w:sz w:val="20"/>
          <w:szCs w:val="20"/>
          <w:rtl/>
        </w:rPr>
        <w:t xml:space="preserve"> </w:t>
      </w:r>
      <w:r>
        <w:rPr>
          <w:sz w:val="20"/>
          <w:szCs w:val="20"/>
          <w:rtl/>
        </w:rPr>
        <w:t>סירובו זה של רבי מזכיר סירוב אחר שלו לפרנס עניים בשני בצורת, אם אינם בני תורה – כמובא בב"ב ח. " ...רבי פתח אוצרות בשני בצורת, אמר: יכנסו בעלי מקרא, בעלי משנה, בעלי גמרא, בעלי הלכה,</w:t>
      </w:r>
      <w:r>
        <w:rPr>
          <w:sz w:val="20"/>
          <w:szCs w:val="20"/>
          <w:rtl/>
        </w:rPr>
        <w:t xml:space="preserve"> בעלי הגדה, אבל עמי הארץ אל יכנסו. דחק רבי יונתן בן עמרם ונכנס, אמר לו: רבי, פרנסני! אמר לו: בני, </w:t>
      </w:r>
      <w:proofErr w:type="spellStart"/>
      <w:r>
        <w:rPr>
          <w:sz w:val="20"/>
          <w:szCs w:val="20"/>
          <w:rtl/>
        </w:rPr>
        <w:t>קרית</w:t>
      </w:r>
      <w:proofErr w:type="spellEnd"/>
      <w:r>
        <w:rPr>
          <w:sz w:val="20"/>
          <w:szCs w:val="20"/>
          <w:rtl/>
        </w:rPr>
        <w:t xml:space="preserve">? אמר לו: לאו. שנית? א"ל: לאו. אם כן, במה אפרנסך? [א"ל:] פרנסני ככלב וכעורב, פרנסיה. בתר </w:t>
      </w:r>
      <w:proofErr w:type="spellStart"/>
      <w:r>
        <w:rPr>
          <w:sz w:val="20"/>
          <w:szCs w:val="20"/>
          <w:rtl/>
        </w:rPr>
        <w:t>דנפק</w:t>
      </w:r>
      <w:proofErr w:type="spellEnd"/>
      <w:r>
        <w:rPr>
          <w:sz w:val="20"/>
          <w:szCs w:val="20"/>
          <w:rtl/>
        </w:rPr>
        <w:t xml:space="preserve">, יתיב רבי </w:t>
      </w:r>
      <w:proofErr w:type="spellStart"/>
      <w:r>
        <w:rPr>
          <w:sz w:val="20"/>
          <w:szCs w:val="20"/>
          <w:rtl/>
        </w:rPr>
        <w:t>וקא</w:t>
      </w:r>
      <w:proofErr w:type="spellEnd"/>
      <w:r>
        <w:rPr>
          <w:sz w:val="20"/>
          <w:szCs w:val="20"/>
          <w:rtl/>
        </w:rPr>
        <w:t xml:space="preserve"> מצטער ואמר: אוי לי שנתתי פתי לעם הארץ! אמר לפנ</w:t>
      </w:r>
      <w:r>
        <w:rPr>
          <w:sz w:val="20"/>
          <w:szCs w:val="20"/>
          <w:rtl/>
        </w:rPr>
        <w:t xml:space="preserve">יו ר' שמעון בר רבי: שמא יונתן בן עמרם תלמידך הוא, שאינו רוצה ליהנות מכבוד תורה מימיו? בדקו ואשכח, אמר רבי: יכנסו </w:t>
      </w:r>
      <w:proofErr w:type="spellStart"/>
      <w:r>
        <w:rPr>
          <w:sz w:val="20"/>
          <w:szCs w:val="20"/>
          <w:rtl/>
        </w:rPr>
        <w:t>הכל</w:t>
      </w:r>
      <w:proofErr w:type="spellEnd"/>
      <w:r>
        <w:rPr>
          <w:sz w:val="20"/>
          <w:szCs w:val="20"/>
          <w:rtl/>
        </w:rPr>
        <w:t>."</w:t>
      </w:r>
    </w:p>
    <w:p w:rsidR="00F80C6D" w:rsidRDefault="00F80C6D">
      <w:pPr>
        <w:spacing w:line="360" w:lineRule="auto"/>
        <w:ind w:hanging="2"/>
        <w:jc w:val="both"/>
        <w:rPr>
          <w:sz w:val="20"/>
          <w:szCs w:val="20"/>
        </w:rPr>
      </w:pPr>
    </w:p>
  </w:footnote>
  <w:footnote w:id="5">
    <w:p w:rsidR="00F80C6D" w:rsidRDefault="00ED509D">
      <w:pPr>
        <w:spacing w:line="360" w:lineRule="auto"/>
        <w:ind w:hanging="2"/>
        <w:jc w:val="both"/>
        <w:rPr>
          <w:sz w:val="20"/>
          <w:szCs w:val="20"/>
        </w:rPr>
      </w:pPr>
      <w:r>
        <w:rPr>
          <w:vertAlign w:val="superscript"/>
        </w:rPr>
        <w:footnoteRef/>
      </w:r>
      <w:r>
        <w:rPr>
          <w:sz w:val="20"/>
          <w:szCs w:val="20"/>
          <w:rtl/>
        </w:rPr>
        <w:t xml:space="preserve"> </w:t>
      </w:r>
      <w:proofErr w:type="spellStart"/>
      <w:r>
        <w:rPr>
          <w:sz w:val="20"/>
          <w:szCs w:val="20"/>
          <w:rtl/>
        </w:rPr>
        <w:t>אהורייריה</w:t>
      </w:r>
      <w:proofErr w:type="spellEnd"/>
      <w:r>
        <w:rPr>
          <w:sz w:val="20"/>
          <w:szCs w:val="20"/>
          <w:rtl/>
        </w:rPr>
        <w:t xml:space="preserve"> דבי רבי </w:t>
      </w:r>
      <w:proofErr w:type="spellStart"/>
      <w:r>
        <w:rPr>
          <w:sz w:val="20"/>
          <w:szCs w:val="20"/>
          <w:rtl/>
        </w:rPr>
        <w:t>הוה</w:t>
      </w:r>
      <w:proofErr w:type="spellEnd"/>
      <w:r>
        <w:rPr>
          <w:sz w:val="20"/>
          <w:szCs w:val="20"/>
          <w:rtl/>
        </w:rPr>
        <w:t xml:space="preserve"> עתיר משבור </w:t>
      </w:r>
      <w:proofErr w:type="spellStart"/>
      <w:r>
        <w:rPr>
          <w:sz w:val="20"/>
          <w:szCs w:val="20"/>
          <w:rtl/>
        </w:rPr>
        <w:t>מלכא</w:t>
      </w:r>
      <w:proofErr w:type="spellEnd"/>
      <w:r>
        <w:rPr>
          <w:sz w:val="20"/>
          <w:szCs w:val="20"/>
          <w:rtl/>
        </w:rPr>
        <w:t xml:space="preserve"> כד </w:t>
      </w:r>
      <w:proofErr w:type="spellStart"/>
      <w:r>
        <w:rPr>
          <w:sz w:val="20"/>
          <w:szCs w:val="20"/>
          <w:rtl/>
        </w:rPr>
        <w:t>הוה</w:t>
      </w:r>
      <w:proofErr w:type="spellEnd"/>
      <w:r>
        <w:rPr>
          <w:sz w:val="20"/>
          <w:szCs w:val="20"/>
          <w:rtl/>
        </w:rPr>
        <w:t xml:space="preserve"> רמי </w:t>
      </w:r>
      <w:proofErr w:type="spellStart"/>
      <w:r>
        <w:rPr>
          <w:sz w:val="20"/>
          <w:szCs w:val="20"/>
          <w:rtl/>
        </w:rPr>
        <w:t>כיסתא</w:t>
      </w:r>
      <w:proofErr w:type="spellEnd"/>
      <w:r>
        <w:rPr>
          <w:sz w:val="20"/>
          <w:szCs w:val="20"/>
          <w:rtl/>
        </w:rPr>
        <w:t xml:space="preserve"> </w:t>
      </w:r>
      <w:proofErr w:type="spellStart"/>
      <w:r>
        <w:rPr>
          <w:sz w:val="20"/>
          <w:szCs w:val="20"/>
          <w:rtl/>
        </w:rPr>
        <w:t>לחיותא</w:t>
      </w:r>
      <w:proofErr w:type="spellEnd"/>
      <w:r>
        <w:rPr>
          <w:sz w:val="20"/>
          <w:szCs w:val="20"/>
          <w:rtl/>
        </w:rPr>
        <w:t xml:space="preserve"> </w:t>
      </w:r>
      <w:proofErr w:type="spellStart"/>
      <w:r>
        <w:rPr>
          <w:sz w:val="20"/>
          <w:szCs w:val="20"/>
          <w:rtl/>
        </w:rPr>
        <w:t>הוה</w:t>
      </w:r>
      <w:proofErr w:type="spellEnd"/>
      <w:r>
        <w:rPr>
          <w:sz w:val="20"/>
          <w:szCs w:val="20"/>
          <w:rtl/>
        </w:rPr>
        <w:t xml:space="preserve"> אזיל </w:t>
      </w:r>
      <w:proofErr w:type="spellStart"/>
      <w:r>
        <w:rPr>
          <w:sz w:val="20"/>
          <w:szCs w:val="20"/>
          <w:rtl/>
        </w:rPr>
        <w:t>קלא</w:t>
      </w:r>
      <w:proofErr w:type="spellEnd"/>
      <w:r>
        <w:rPr>
          <w:sz w:val="20"/>
          <w:szCs w:val="20"/>
          <w:rtl/>
        </w:rPr>
        <w:t xml:space="preserve"> </w:t>
      </w:r>
      <w:proofErr w:type="spellStart"/>
      <w:r>
        <w:rPr>
          <w:sz w:val="20"/>
          <w:szCs w:val="20"/>
          <w:rtl/>
        </w:rPr>
        <w:t>בתלתא</w:t>
      </w:r>
      <w:proofErr w:type="spellEnd"/>
      <w:r>
        <w:rPr>
          <w:sz w:val="20"/>
          <w:szCs w:val="20"/>
          <w:rtl/>
        </w:rPr>
        <w:t xml:space="preserve"> מילי </w:t>
      </w:r>
      <w:proofErr w:type="spellStart"/>
      <w:r>
        <w:rPr>
          <w:sz w:val="20"/>
          <w:szCs w:val="20"/>
          <w:rtl/>
        </w:rPr>
        <w:t>הוה</w:t>
      </w:r>
      <w:proofErr w:type="spellEnd"/>
      <w:r>
        <w:rPr>
          <w:sz w:val="20"/>
          <w:szCs w:val="20"/>
          <w:rtl/>
        </w:rPr>
        <w:t xml:space="preserve"> </w:t>
      </w:r>
      <w:proofErr w:type="spellStart"/>
      <w:r>
        <w:rPr>
          <w:sz w:val="20"/>
          <w:szCs w:val="20"/>
          <w:rtl/>
        </w:rPr>
        <w:t>מכוין</w:t>
      </w:r>
      <w:proofErr w:type="spellEnd"/>
      <w:r>
        <w:rPr>
          <w:sz w:val="20"/>
          <w:szCs w:val="20"/>
          <w:rtl/>
        </w:rPr>
        <w:t xml:space="preserve"> </w:t>
      </w:r>
      <w:proofErr w:type="spellStart"/>
      <w:r>
        <w:rPr>
          <w:sz w:val="20"/>
          <w:szCs w:val="20"/>
          <w:rtl/>
        </w:rPr>
        <w:t>דרמי</w:t>
      </w:r>
      <w:proofErr w:type="spellEnd"/>
      <w:r>
        <w:rPr>
          <w:sz w:val="20"/>
          <w:szCs w:val="20"/>
          <w:rtl/>
        </w:rPr>
        <w:t xml:space="preserve"> </w:t>
      </w:r>
      <w:proofErr w:type="spellStart"/>
      <w:r>
        <w:rPr>
          <w:sz w:val="20"/>
          <w:szCs w:val="20"/>
          <w:rtl/>
        </w:rPr>
        <w:t>בההיא</w:t>
      </w:r>
      <w:proofErr w:type="spellEnd"/>
      <w:r>
        <w:rPr>
          <w:sz w:val="20"/>
          <w:szCs w:val="20"/>
          <w:rtl/>
        </w:rPr>
        <w:t xml:space="preserve"> </w:t>
      </w:r>
      <w:proofErr w:type="spellStart"/>
      <w:r>
        <w:rPr>
          <w:sz w:val="20"/>
          <w:szCs w:val="20"/>
          <w:rtl/>
        </w:rPr>
        <w:t>שעתא</w:t>
      </w:r>
      <w:proofErr w:type="spellEnd"/>
      <w:r>
        <w:rPr>
          <w:sz w:val="20"/>
          <w:szCs w:val="20"/>
          <w:rtl/>
        </w:rPr>
        <w:t xml:space="preserve"> </w:t>
      </w:r>
      <w:proofErr w:type="spellStart"/>
      <w:r>
        <w:rPr>
          <w:sz w:val="20"/>
          <w:szCs w:val="20"/>
          <w:rtl/>
        </w:rPr>
        <w:t>דעייל</w:t>
      </w:r>
      <w:proofErr w:type="spellEnd"/>
      <w:r>
        <w:rPr>
          <w:sz w:val="20"/>
          <w:szCs w:val="20"/>
          <w:rtl/>
        </w:rPr>
        <w:t xml:space="preserve"> רבי לבית </w:t>
      </w:r>
      <w:proofErr w:type="spellStart"/>
      <w:r>
        <w:rPr>
          <w:sz w:val="20"/>
          <w:szCs w:val="20"/>
          <w:rtl/>
        </w:rPr>
        <w:t>הכסא</w:t>
      </w:r>
      <w:proofErr w:type="spellEnd"/>
      <w:r>
        <w:rPr>
          <w:sz w:val="20"/>
          <w:szCs w:val="20"/>
          <w:rtl/>
        </w:rPr>
        <w:t xml:space="preserve"> </w:t>
      </w:r>
      <w:r>
        <w:rPr>
          <w:sz w:val="20"/>
          <w:szCs w:val="20"/>
          <w:rtl/>
        </w:rPr>
        <w:t xml:space="preserve">ואפי' הכי מעבר ליה קליה </w:t>
      </w:r>
      <w:proofErr w:type="spellStart"/>
      <w:r>
        <w:rPr>
          <w:sz w:val="20"/>
          <w:szCs w:val="20"/>
          <w:rtl/>
        </w:rPr>
        <w:t>לקלייהו</w:t>
      </w:r>
      <w:proofErr w:type="spellEnd"/>
      <w:r>
        <w:rPr>
          <w:sz w:val="20"/>
          <w:szCs w:val="20"/>
          <w:rtl/>
        </w:rPr>
        <w:t xml:space="preserve"> ושמעו ליה </w:t>
      </w:r>
      <w:proofErr w:type="spellStart"/>
      <w:r>
        <w:rPr>
          <w:sz w:val="20"/>
          <w:szCs w:val="20"/>
          <w:rtl/>
        </w:rPr>
        <w:t>נחותי</w:t>
      </w:r>
      <w:proofErr w:type="spellEnd"/>
      <w:r>
        <w:rPr>
          <w:sz w:val="20"/>
          <w:szCs w:val="20"/>
          <w:rtl/>
        </w:rPr>
        <w:t xml:space="preserve"> </w:t>
      </w:r>
      <w:proofErr w:type="spellStart"/>
      <w:r>
        <w:rPr>
          <w:sz w:val="20"/>
          <w:szCs w:val="20"/>
          <w:rtl/>
        </w:rPr>
        <w:t>ימא</w:t>
      </w:r>
      <w:proofErr w:type="spellEnd"/>
      <w:r>
        <w:rPr>
          <w:sz w:val="20"/>
          <w:szCs w:val="20"/>
          <w:rtl/>
        </w:rPr>
        <w:t xml:space="preserve"> ...ע"י מעשה באו מאי היא </w:t>
      </w:r>
      <w:proofErr w:type="spellStart"/>
      <w:r>
        <w:rPr>
          <w:sz w:val="20"/>
          <w:szCs w:val="20"/>
          <w:rtl/>
        </w:rPr>
        <w:t>דההוא</w:t>
      </w:r>
      <w:proofErr w:type="spellEnd"/>
      <w:r>
        <w:rPr>
          <w:sz w:val="20"/>
          <w:szCs w:val="20"/>
          <w:rtl/>
        </w:rPr>
        <w:t xml:space="preserve"> </w:t>
      </w:r>
      <w:proofErr w:type="spellStart"/>
      <w:r>
        <w:rPr>
          <w:sz w:val="20"/>
          <w:szCs w:val="20"/>
          <w:rtl/>
        </w:rPr>
        <w:t>עגלא</w:t>
      </w:r>
      <w:proofErr w:type="spellEnd"/>
      <w:r>
        <w:rPr>
          <w:sz w:val="20"/>
          <w:szCs w:val="20"/>
          <w:rtl/>
        </w:rPr>
        <w:t xml:space="preserve"> </w:t>
      </w:r>
      <w:proofErr w:type="spellStart"/>
      <w:r>
        <w:rPr>
          <w:sz w:val="20"/>
          <w:szCs w:val="20"/>
          <w:rtl/>
        </w:rPr>
        <w:t>דהוו</w:t>
      </w:r>
      <w:proofErr w:type="spellEnd"/>
      <w:r>
        <w:rPr>
          <w:sz w:val="20"/>
          <w:szCs w:val="20"/>
          <w:rtl/>
        </w:rPr>
        <w:t xml:space="preserve"> </w:t>
      </w:r>
      <w:proofErr w:type="spellStart"/>
      <w:r>
        <w:rPr>
          <w:sz w:val="20"/>
          <w:szCs w:val="20"/>
          <w:rtl/>
        </w:rPr>
        <w:t>קא</w:t>
      </w:r>
      <w:proofErr w:type="spellEnd"/>
      <w:r>
        <w:rPr>
          <w:sz w:val="20"/>
          <w:szCs w:val="20"/>
          <w:rtl/>
        </w:rPr>
        <w:t xml:space="preserve"> </w:t>
      </w:r>
      <w:proofErr w:type="spellStart"/>
      <w:r>
        <w:rPr>
          <w:sz w:val="20"/>
          <w:szCs w:val="20"/>
          <w:rtl/>
        </w:rPr>
        <w:t>ממטו</w:t>
      </w:r>
      <w:proofErr w:type="spellEnd"/>
      <w:r>
        <w:rPr>
          <w:sz w:val="20"/>
          <w:szCs w:val="20"/>
          <w:rtl/>
        </w:rPr>
        <w:t xml:space="preserve"> ליה לשחיטה אזל </w:t>
      </w:r>
      <w:proofErr w:type="spellStart"/>
      <w:r>
        <w:rPr>
          <w:sz w:val="20"/>
          <w:szCs w:val="20"/>
          <w:rtl/>
        </w:rPr>
        <w:t>תליא</w:t>
      </w:r>
      <w:proofErr w:type="spellEnd"/>
      <w:r>
        <w:rPr>
          <w:sz w:val="20"/>
          <w:szCs w:val="20"/>
          <w:rtl/>
        </w:rPr>
        <w:t xml:space="preserve"> </w:t>
      </w:r>
      <w:proofErr w:type="spellStart"/>
      <w:r>
        <w:rPr>
          <w:sz w:val="20"/>
          <w:szCs w:val="20"/>
          <w:rtl/>
        </w:rPr>
        <w:t>לרישיה</w:t>
      </w:r>
      <w:proofErr w:type="spellEnd"/>
      <w:r>
        <w:rPr>
          <w:sz w:val="20"/>
          <w:szCs w:val="20"/>
          <w:rtl/>
        </w:rPr>
        <w:t xml:space="preserve"> בכנפיה דרבי </w:t>
      </w:r>
      <w:proofErr w:type="spellStart"/>
      <w:r>
        <w:rPr>
          <w:sz w:val="20"/>
          <w:szCs w:val="20"/>
          <w:rtl/>
        </w:rPr>
        <w:t>וקא</w:t>
      </w:r>
      <w:proofErr w:type="spellEnd"/>
      <w:r>
        <w:rPr>
          <w:sz w:val="20"/>
          <w:szCs w:val="20"/>
          <w:rtl/>
        </w:rPr>
        <w:t xml:space="preserve"> בכי אמר ליה </w:t>
      </w:r>
      <w:proofErr w:type="spellStart"/>
      <w:r>
        <w:rPr>
          <w:sz w:val="20"/>
          <w:szCs w:val="20"/>
          <w:rtl/>
        </w:rPr>
        <w:t>זיל</w:t>
      </w:r>
      <w:proofErr w:type="spellEnd"/>
      <w:r>
        <w:rPr>
          <w:sz w:val="20"/>
          <w:szCs w:val="20"/>
          <w:rtl/>
        </w:rPr>
        <w:t xml:space="preserve"> לכך נוצרת אמרי הואיל ולא </w:t>
      </w:r>
      <w:proofErr w:type="spellStart"/>
      <w:r>
        <w:rPr>
          <w:sz w:val="20"/>
          <w:szCs w:val="20"/>
          <w:rtl/>
        </w:rPr>
        <w:t>קא</w:t>
      </w:r>
      <w:proofErr w:type="spellEnd"/>
      <w:r>
        <w:rPr>
          <w:sz w:val="20"/>
          <w:szCs w:val="20"/>
          <w:rtl/>
        </w:rPr>
        <w:t xml:space="preserve"> מרחם </w:t>
      </w:r>
      <w:proofErr w:type="spellStart"/>
      <w:r>
        <w:rPr>
          <w:sz w:val="20"/>
          <w:szCs w:val="20"/>
          <w:rtl/>
        </w:rPr>
        <w:t>ליתו</w:t>
      </w:r>
      <w:proofErr w:type="spellEnd"/>
      <w:r>
        <w:rPr>
          <w:sz w:val="20"/>
          <w:szCs w:val="20"/>
          <w:rtl/>
        </w:rPr>
        <w:t xml:space="preserve"> עליה </w:t>
      </w:r>
      <w:proofErr w:type="spellStart"/>
      <w:r>
        <w:rPr>
          <w:sz w:val="20"/>
          <w:szCs w:val="20"/>
          <w:rtl/>
        </w:rPr>
        <w:t>יסורין</w:t>
      </w:r>
      <w:proofErr w:type="spellEnd"/>
      <w:r>
        <w:rPr>
          <w:sz w:val="20"/>
          <w:szCs w:val="20"/>
          <w:rtl/>
        </w:rPr>
        <w:t xml:space="preserve"> וע"י מעשה הלכו יומא חד </w:t>
      </w:r>
      <w:proofErr w:type="spellStart"/>
      <w:r>
        <w:rPr>
          <w:sz w:val="20"/>
          <w:szCs w:val="20"/>
          <w:rtl/>
        </w:rPr>
        <w:t>הוה</w:t>
      </w:r>
      <w:proofErr w:type="spellEnd"/>
      <w:r>
        <w:rPr>
          <w:sz w:val="20"/>
          <w:szCs w:val="20"/>
          <w:rtl/>
        </w:rPr>
        <w:t xml:space="preserve"> </w:t>
      </w:r>
      <w:proofErr w:type="spellStart"/>
      <w:r>
        <w:rPr>
          <w:sz w:val="20"/>
          <w:szCs w:val="20"/>
          <w:rtl/>
        </w:rPr>
        <w:t>קא</w:t>
      </w:r>
      <w:proofErr w:type="spellEnd"/>
      <w:r>
        <w:rPr>
          <w:sz w:val="20"/>
          <w:szCs w:val="20"/>
          <w:rtl/>
        </w:rPr>
        <w:t xml:space="preserve"> </w:t>
      </w:r>
      <w:proofErr w:type="spellStart"/>
      <w:r>
        <w:rPr>
          <w:sz w:val="20"/>
          <w:szCs w:val="20"/>
          <w:rtl/>
        </w:rPr>
        <w:t>כנשא</w:t>
      </w:r>
      <w:proofErr w:type="spellEnd"/>
      <w:r>
        <w:rPr>
          <w:sz w:val="20"/>
          <w:szCs w:val="20"/>
          <w:rtl/>
        </w:rPr>
        <w:t xml:space="preserve"> </w:t>
      </w:r>
      <w:proofErr w:type="spellStart"/>
      <w:r>
        <w:rPr>
          <w:sz w:val="20"/>
          <w:szCs w:val="20"/>
          <w:rtl/>
        </w:rPr>
        <w:t>אמתיה</w:t>
      </w:r>
      <w:proofErr w:type="spellEnd"/>
      <w:r>
        <w:rPr>
          <w:sz w:val="20"/>
          <w:szCs w:val="20"/>
          <w:rtl/>
        </w:rPr>
        <w:t xml:space="preserve"> דרבי ב</w:t>
      </w:r>
      <w:r>
        <w:rPr>
          <w:sz w:val="20"/>
          <w:szCs w:val="20"/>
          <w:rtl/>
        </w:rPr>
        <w:t xml:space="preserve">יתא </w:t>
      </w:r>
      <w:proofErr w:type="spellStart"/>
      <w:r>
        <w:rPr>
          <w:sz w:val="20"/>
          <w:szCs w:val="20"/>
          <w:rtl/>
        </w:rPr>
        <w:t>הוה</w:t>
      </w:r>
      <w:proofErr w:type="spellEnd"/>
      <w:r>
        <w:rPr>
          <w:sz w:val="20"/>
          <w:szCs w:val="20"/>
          <w:rtl/>
        </w:rPr>
        <w:t xml:space="preserve"> </w:t>
      </w:r>
      <w:proofErr w:type="spellStart"/>
      <w:r>
        <w:rPr>
          <w:sz w:val="20"/>
          <w:szCs w:val="20"/>
          <w:rtl/>
        </w:rPr>
        <w:t>שדיא</w:t>
      </w:r>
      <w:proofErr w:type="spellEnd"/>
      <w:r>
        <w:rPr>
          <w:sz w:val="20"/>
          <w:szCs w:val="20"/>
          <w:rtl/>
        </w:rPr>
        <w:t xml:space="preserve"> בני </w:t>
      </w:r>
      <w:proofErr w:type="spellStart"/>
      <w:r>
        <w:rPr>
          <w:sz w:val="20"/>
          <w:szCs w:val="20"/>
          <w:rtl/>
        </w:rPr>
        <w:t>כרכושתא</w:t>
      </w:r>
      <w:proofErr w:type="spellEnd"/>
      <w:r>
        <w:rPr>
          <w:sz w:val="20"/>
          <w:szCs w:val="20"/>
          <w:rtl/>
        </w:rPr>
        <w:t xml:space="preserve"> </w:t>
      </w:r>
      <w:proofErr w:type="spellStart"/>
      <w:r>
        <w:rPr>
          <w:sz w:val="20"/>
          <w:szCs w:val="20"/>
          <w:rtl/>
        </w:rPr>
        <w:t>וקא</w:t>
      </w:r>
      <w:proofErr w:type="spellEnd"/>
      <w:r>
        <w:rPr>
          <w:sz w:val="20"/>
          <w:szCs w:val="20"/>
          <w:rtl/>
        </w:rPr>
        <w:t xml:space="preserve"> </w:t>
      </w:r>
      <w:proofErr w:type="spellStart"/>
      <w:r>
        <w:rPr>
          <w:sz w:val="20"/>
          <w:szCs w:val="20"/>
          <w:rtl/>
        </w:rPr>
        <w:t>כנשא</w:t>
      </w:r>
      <w:proofErr w:type="spellEnd"/>
      <w:r>
        <w:rPr>
          <w:sz w:val="20"/>
          <w:szCs w:val="20"/>
          <w:rtl/>
        </w:rPr>
        <w:t xml:space="preserve"> להו אמר לה </w:t>
      </w:r>
      <w:proofErr w:type="spellStart"/>
      <w:r>
        <w:rPr>
          <w:sz w:val="20"/>
          <w:szCs w:val="20"/>
          <w:rtl/>
        </w:rPr>
        <w:t>שבקינהו</w:t>
      </w:r>
      <w:proofErr w:type="spellEnd"/>
      <w:r>
        <w:rPr>
          <w:sz w:val="20"/>
          <w:szCs w:val="20"/>
          <w:rtl/>
        </w:rPr>
        <w:t xml:space="preserve"> כתיב (תהלים קמה, ט) ורחמיו על כל מעשיו אמרי הואיל ומרחם נרחם עליה... </w:t>
      </w:r>
      <w:proofErr w:type="spellStart"/>
      <w:r>
        <w:rPr>
          <w:sz w:val="20"/>
          <w:szCs w:val="20"/>
          <w:rtl/>
        </w:rPr>
        <w:t>כולהו</w:t>
      </w:r>
      <w:proofErr w:type="spellEnd"/>
      <w:r>
        <w:rPr>
          <w:sz w:val="20"/>
          <w:szCs w:val="20"/>
          <w:rtl/>
        </w:rPr>
        <w:t xml:space="preserve"> שני </w:t>
      </w:r>
      <w:proofErr w:type="spellStart"/>
      <w:r>
        <w:rPr>
          <w:sz w:val="20"/>
          <w:szCs w:val="20"/>
          <w:rtl/>
        </w:rPr>
        <w:t>יסורי</w:t>
      </w:r>
      <w:proofErr w:type="spellEnd"/>
      <w:r>
        <w:rPr>
          <w:sz w:val="20"/>
          <w:szCs w:val="20"/>
          <w:rtl/>
        </w:rPr>
        <w:t xml:space="preserve"> דרבי לא </w:t>
      </w:r>
      <w:proofErr w:type="spellStart"/>
      <w:r>
        <w:rPr>
          <w:sz w:val="20"/>
          <w:szCs w:val="20"/>
          <w:rtl/>
        </w:rPr>
        <w:t>איצטריך</w:t>
      </w:r>
      <w:proofErr w:type="spellEnd"/>
      <w:r>
        <w:rPr>
          <w:sz w:val="20"/>
          <w:szCs w:val="20"/>
          <w:rtl/>
        </w:rPr>
        <w:t xml:space="preserve"> עלמא </w:t>
      </w:r>
      <w:proofErr w:type="spellStart"/>
      <w:r>
        <w:rPr>
          <w:sz w:val="20"/>
          <w:szCs w:val="20"/>
          <w:rtl/>
        </w:rPr>
        <w:t>למיטרא</w:t>
      </w:r>
      <w:proofErr w:type="spellEnd"/>
      <w:r>
        <w:rPr>
          <w:sz w:val="20"/>
          <w:szCs w:val="20"/>
          <w:rtl/>
        </w:rPr>
        <w:t xml:space="preserve"> </w:t>
      </w:r>
      <w:proofErr w:type="spellStart"/>
      <w:r>
        <w:rPr>
          <w:sz w:val="20"/>
          <w:szCs w:val="20"/>
          <w:rtl/>
        </w:rPr>
        <w:t>דאמר</w:t>
      </w:r>
      <w:proofErr w:type="spellEnd"/>
      <w:r>
        <w:rPr>
          <w:sz w:val="20"/>
          <w:szCs w:val="20"/>
          <w:rtl/>
        </w:rPr>
        <w:t xml:space="preserve"> רבה בר רב </w:t>
      </w:r>
      <w:proofErr w:type="spellStart"/>
      <w:r>
        <w:rPr>
          <w:sz w:val="20"/>
          <w:szCs w:val="20"/>
          <w:rtl/>
        </w:rPr>
        <w:t>שילא</w:t>
      </w:r>
      <w:proofErr w:type="spellEnd"/>
      <w:r>
        <w:rPr>
          <w:sz w:val="20"/>
          <w:szCs w:val="20"/>
          <w:rtl/>
        </w:rPr>
        <w:t xml:space="preserve"> קשי יומא </w:t>
      </w:r>
      <w:proofErr w:type="spellStart"/>
      <w:r>
        <w:rPr>
          <w:sz w:val="20"/>
          <w:szCs w:val="20"/>
          <w:rtl/>
        </w:rPr>
        <w:t>דמיטרא</w:t>
      </w:r>
      <w:proofErr w:type="spellEnd"/>
      <w:r>
        <w:rPr>
          <w:sz w:val="20"/>
          <w:szCs w:val="20"/>
          <w:rtl/>
        </w:rPr>
        <w:t xml:space="preserve"> </w:t>
      </w:r>
      <w:proofErr w:type="spellStart"/>
      <w:r>
        <w:rPr>
          <w:sz w:val="20"/>
          <w:szCs w:val="20"/>
          <w:rtl/>
        </w:rPr>
        <w:t>כיומא</w:t>
      </w:r>
      <w:proofErr w:type="spellEnd"/>
      <w:r>
        <w:rPr>
          <w:sz w:val="20"/>
          <w:szCs w:val="20"/>
          <w:rtl/>
        </w:rPr>
        <w:t xml:space="preserve"> </w:t>
      </w:r>
      <w:proofErr w:type="spellStart"/>
      <w:r>
        <w:rPr>
          <w:sz w:val="20"/>
          <w:szCs w:val="20"/>
          <w:rtl/>
        </w:rPr>
        <w:t>דדינא</w:t>
      </w:r>
      <w:proofErr w:type="spellEnd"/>
      <w:r>
        <w:rPr>
          <w:sz w:val="20"/>
          <w:szCs w:val="20"/>
          <w:rtl/>
        </w:rPr>
        <w:t xml:space="preserve"> ואמר </w:t>
      </w:r>
      <w:proofErr w:type="spellStart"/>
      <w:r>
        <w:rPr>
          <w:sz w:val="20"/>
          <w:szCs w:val="20"/>
          <w:rtl/>
        </w:rPr>
        <w:t>אמימר</w:t>
      </w:r>
      <w:proofErr w:type="spellEnd"/>
      <w:r>
        <w:rPr>
          <w:sz w:val="20"/>
          <w:szCs w:val="20"/>
          <w:rtl/>
        </w:rPr>
        <w:t xml:space="preserve"> אי לאו צריך לעלמא </w:t>
      </w:r>
      <w:proofErr w:type="spellStart"/>
      <w:r>
        <w:rPr>
          <w:sz w:val="20"/>
          <w:szCs w:val="20"/>
          <w:rtl/>
        </w:rPr>
        <w:t>בעו</w:t>
      </w:r>
      <w:proofErr w:type="spellEnd"/>
      <w:r>
        <w:rPr>
          <w:sz w:val="20"/>
          <w:szCs w:val="20"/>
          <w:rtl/>
        </w:rPr>
        <w:t xml:space="preserve"> רבנן רחמי</w:t>
      </w:r>
      <w:r>
        <w:rPr>
          <w:sz w:val="20"/>
          <w:szCs w:val="20"/>
          <w:rtl/>
        </w:rPr>
        <w:t xml:space="preserve"> עליה </w:t>
      </w:r>
      <w:proofErr w:type="spellStart"/>
      <w:r>
        <w:rPr>
          <w:sz w:val="20"/>
          <w:szCs w:val="20"/>
          <w:rtl/>
        </w:rPr>
        <w:t>ומבטלי</w:t>
      </w:r>
      <w:proofErr w:type="spellEnd"/>
      <w:r>
        <w:rPr>
          <w:sz w:val="20"/>
          <w:szCs w:val="20"/>
          <w:rtl/>
        </w:rPr>
        <w:t xml:space="preserve"> ליה (</w:t>
      </w:r>
      <w:proofErr w:type="spellStart"/>
      <w:r>
        <w:rPr>
          <w:sz w:val="20"/>
          <w:szCs w:val="20"/>
          <w:rtl/>
        </w:rPr>
        <w:t>ב"מ</w:t>
      </w:r>
      <w:proofErr w:type="spellEnd"/>
      <w:r>
        <w:rPr>
          <w:sz w:val="20"/>
          <w:szCs w:val="20"/>
          <w:rtl/>
        </w:rPr>
        <w:t>, פ"ה.)</w:t>
      </w:r>
    </w:p>
  </w:footnote>
  <w:footnote w:id="6">
    <w:p w:rsidR="00F80C6D" w:rsidRDefault="00ED509D">
      <w:pPr>
        <w:spacing w:line="360" w:lineRule="auto"/>
        <w:ind w:hanging="2"/>
        <w:jc w:val="both"/>
        <w:rPr>
          <w:sz w:val="20"/>
          <w:szCs w:val="20"/>
        </w:rPr>
      </w:pPr>
      <w:r>
        <w:rPr>
          <w:vertAlign w:val="superscript"/>
        </w:rPr>
        <w:footnoteRef/>
      </w:r>
      <w:r>
        <w:rPr>
          <w:sz w:val="20"/>
          <w:szCs w:val="20"/>
          <w:rtl/>
        </w:rPr>
        <w:t xml:space="preserve"> </w:t>
      </w:r>
      <w:r>
        <w:rPr>
          <w:sz w:val="20"/>
          <w:szCs w:val="20"/>
          <w:rtl/>
        </w:rPr>
        <w:t>באופן המתאים לעצמו, רבי שב בתשובה ומתקן את דרכיו. בא לידו דבר שעבר בו ואפשר בידו לעשותו ופירש ולא עשה (רמב"ם, תשובה, ב, א). בכך הוא נותר בשיח של הכפרה התלויה בתשובה, גם אם התשובה היא ביכולת לרחם. השלמה של המהלך נמצאת, אולי, ב</w:t>
      </w:r>
      <w:r>
        <w:rPr>
          <w:sz w:val="20"/>
          <w:szCs w:val="20"/>
          <w:rtl/>
        </w:rPr>
        <w:t xml:space="preserve">דעתו החריגה אודות כפרת יום הכיפורים. דבריו הידועים ש'על כל עבירות שבתורה, בין עשה תשובה בין לא עשה תשובה - יום הכפורים מכפר' (שבועות י"ג.), מלמדים שכמעט כל אחד זוכה לכפרה, אפילו אם אכל בעיצומו של יום. הגמרא מדייקת בשיטתו – 'יום הכפורים לא </w:t>
      </w:r>
      <w:proofErr w:type="spellStart"/>
      <w:r>
        <w:rPr>
          <w:sz w:val="20"/>
          <w:szCs w:val="20"/>
          <w:rtl/>
        </w:rPr>
        <w:t>בעיא</w:t>
      </w:r>
      <w:proofErr w:type="spellEnd"/>
      <w:r>
        <w:rPr>
          <w:sz w:val="20"/>
          <w:szCs w:val="20"/>
          <w:rtl/>
        </w:rPr>
        <w:t xml:space="preserve"> תשובה' (יומא</w:t>
      </w:r>
      <w:r>
        <w:rPr>
          <w:sz w:val="20"/>
          <w:szCs w:val="20"/>
          <w:rtl/>
        </w:rPr>
        <w:t xml:space="preserve"> פ"ה:). ייתכן שכאן נמצא הד לבת הקול של רבי אלעזר בן </w:t>
      </w:r>
      <w:proofErr w:type="spellStart"/>
      <w:r>
        <w:rPr>
          <w:sz w:val="20"/>
          <w:szCs w:val="20"/>
          <w:rtl/>
        </w:rPr>
        <w:t>דורדיא</w:t>
      </w:r>
      <w:proofErr w:type="spellEnd"/>
      <w:r>
        <w:rPr>
          <w:sz w:val="20"/>
          <w:szCs w:val="20"/>
          <w:rtl/>
        </w:rPr>
        <w:t>, המאפשרת כניסה לעולם הבא גם למי שלא שב בתשובה.</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C6D"/>
    <w:rsid w:val="00426FE0"/>
    <w:rsid w:val="00636FD2"/>
    <w:rsid w:val="00ED509D"/>
    <w:rsid w:val="00F80C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1B194A-ABE7-4F15-B580-3DC4BEE3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en-US" w:eastAsia="en-US" w:bidi="he-IL"/>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bidi/>
      <w:spacing w:line="1" w:lineRule="atLeast"/>
      <w:ind w:leftChars="-1" w:hangingChars="1" w:hanging="1"/>
      <w:jc w:val="right"/>
      <w:textDirection w:val="btLr"/>
      <w:textAlignment w:val="top"/>
      <w:outlineLvl w:val="0"/>
    </w:pPr>
    <w:rPr>
      <w:position w:val="-1"/>
      <w:sz w:val="24"/>
      <w:szCs w:val="24"/>
    </w:rPr>
  </w:style>
  <w:style w:type="paragraph" w:styleId="1">
    <w:name w:val="heading 1"/>
    <w:basedOn w:val="a"/>
    <w:next w:val="a"/>
    <w:pPr>
      <w:keepNext/>
      <w:keepLines/>
      <w:spacing w:before="480" w:after="12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footnote text"/>
    <w:basedOn w:val="a"/>
    <w:rPr>
      <w:sz w:val="20"/>
      <w:szCs w:val="20"/>
    </w:rPr>
  </w:style>
  <w:style w:type="character" w:styleId="a5">
    <w:name w:val="footnote reference"/>
    <w:rPr>
      <w:w w:val="100"/>
      <w:position w:val="-1"/>
      <w:effect w:val="none"/>
      <w:vertAlign w:val="superscript"/>
      <w:cs w:val="0"/>
      <w:em w:val="none"/>
    </w:rPr>
  </w:style>
  <w:style w:type="paragraph" w:styleId="a6">
    <w:name w:val="Balloon Text"/>
    <w:basedOn w:val="a"/>
    <w:qFormat/>
    <w:rPr>
      <w:rFonts w:ascii="Tahoma" w:hAnsi="Tahoma" w:cs="Tahoma"/>
      <w:sz w:val="16"/>
      <w:szCs w:val="16"/>
    </w:rPr>
  </w:style>
  <w:style w:type="character" w:customStyle="1" w:styleId="a7">
    <w:name w:val="טקסט בלונים תו"/>
    <w:rPr>
      <w:rFonts w:ascii="Tahoma" w:hAnsi="Tahoma" w:cs="Tahoma"/>
      <w:w w:val="100"/>
      <w:position w:val="-1"/>
      <w:sz w:val="16"/>
      <w:szCs w:val="16"/>
      <w:effect w:val="none"/>
      <w:vertAlign w:val="baseline"/>
      <w:cs w:val="0"/>
      <w:em w:val="none"/>
    </w:rPr>
  </w:style>
  <w:style w:type="paragraph" w:styleId="a8">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1571</Words>
  <Characters>7860</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‏‏משתמש Windows</cp:lastModifiedBy>
  <cp:revision>3</cp:revision>
  <dcterms:created xsi:type="dcterms:W3CDTF">2017-09-06T10:39:00Z</dcterms:created>
  <dcterms:modified xsi:type="dcterms:W3CDTF">2017-09-06T10:40:00Z</dcterms:modified>
</cp:coreProperties>
</file>