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621" w:rsidRPr="00291652" w:rsidRDefault="001D0621" w:rsidP="001D0621">
      <w:pPr>
        <w:spacing w:line="360" w:lineRule="auto"/>
        <w:jc w:val="both"/>
        <w:rPr>
          <w:rFonts w:ascii="FrankRuehl" w:hAnsi="FrankRuehl" w:cs="FrankRuehl"/>
          <w:sz w:val="16"/>
          <w:szCs w:val="16"/>
          <w:rtl/>
        </w:rPr>
      </w:pPr>
      <w:bookmarkStart w:id="0" w:name="_GoBack"/>
      <w:bookmarkEnd w:id="0"/>
      <w:r w:rsidRPr="00291652">
        <w:rPr>
          <w:rFonts w:ascii="FrankRuehl" w:hAnsi="FrankRuehl" w:cs="FrankRuehl"/>
          <w:sz w:val="16"/>
          <w:szCs w:val="16"/>
          <w:rtl/>
        </w:rPr>
        <w:t xml:space="preserve">לק"י, </w:t>
      </w:r>
      <w:r>
        <w:rPr>
          <w:rFonts w:ascii="FrankRuehl" w:hAnsi="FrankRuehl" w:cs="FrankRuehl" w:hint="cs"/>
          <w:sz w:val="16"/>
          <w:szCs w:val="16"/>
          <w:rtl/>
        </w:rPr>
        <w:t>אלול תשע"ח</w:t>
      </w:r>
    </w:p>
    <w:p w:rsidR="001D0621" w:rsidRPr="007F05FC" w:rsidRDefault="001D0621" w:rsidP="001D0621">
      <w:pPr>
        <w:spacing w:line="360" w:lineRule="auto"/>
        <w:jc w:val="both"/>
        <w:rPr>
          <w:rFonts w:ascii="FrankRuehl" w:hAnsi="FrankRuehl" w:cs="FrankRuehl"/>
          <w:u w:val="single"/>
          <w:rtl/>
        </w:rPr>
      </w:pPr>
      <w:r w:rsidRPr="007F05FC">
        <w:rPr>
          <w:rFonts w:ascii="FrankRuehl" w:hAnsi="FrankRuehl" w:cs="FrankRuehl" w:hint="cs"/>
          <w:u w:val="single"/>
          <w:rtl/>
        </w:rPr>
        <w:t>ה</w:t>
      </w:r>
      <w:r w:rsidR="007F05FC" w:rsidRPr="007F05FC">
        <w:rPr>
          <w:rFonts w:ascii="FrankRuehl" w:hAnsi="FrankRuehl" w:cs="FrankRuehl" w:hint="cs"/>
          <w:u w:val="single"/>
          <w:rtl/>
        </w:rPr>
        <w:t>בעש"ט</w:t>
      </w:r>
      <w:r w:rsidRPr="007F05FC">
        <w:rPr>
          <w:rFonts w:ascii="FrankRuehl" w:hAnsi="FrankRuehl" w:cs="FrankRuehl" w:hint="cs"/>
          <w:u w:val="single"/>
          <w:rtl/>
        </w:rPr>
        <w:t xml:space="preserve"> </w:t>
      </w:r>
      <w:r w:rsidR="007F05FC" w:rsidRPr="007F05FC">
        <w:rPr>
          <w:rFonts w:ascii="FrankRuehl" w:hAnsi="FrankRuehl" w:cs="FrankRuehl" w:hint="cs"/>
          <w:u w:val="single"/>
          <w:rtl/>
        </w:rPr>
        <w:t>ואברים השכינה מדוללים</w:t>
      </w:r>
      <w:r w:rsidRPr="007F05FC">
        <w:rPr>
          <w:rFonts w:ascii="FrankRuehl" w:hAnsi="FrankRuehl" w:cs="FrankRuehl" w:hint="cs"/>
          <w:u w:val="single"/>
          <w:rtl/>
        </w:rPr>
        <w:t xml:space="preserve">  </w:t>
      </w:r>
    </w:p>
    <w:p w:rsidR="001D0621" w:rsidRPr="00291652" w:rsidRDefault="001D0621" w:rsidP="001D0621">
      <w:pPr>
        <w:spacing w:line="360" w:lineRule="auto"/>
        <w:jc w:val="both"/>
        <w:rPr>
          <w:rFonts w:ascii="FrankRuehl" w:hAnsi="FrankRuehl" w:cs="FrankRuehl"/>
          <w:rtl/>
        </w:rPr>
      </w:pPr>
    </w:p>
    <w:p w:rsidR="001D0621" w:rsidRPr="00291652" w:rsidRDefault="001D0621" w:rsidP="001D0621">
      <w:pPr>
        <w:spacing w:line="360" w:lineRule="auto"/>
        <w:ind w:left="720" w:right="540"/>
        <w:jc w:val="both"/>
        <w:rPr>
          <w:rFonts w:ascii="FrankRuehl" w:hAnsi="FrankRuehl" w:cs="FrankRuehl"/>
          <w:sz w:val="20"/>
          <w:szCs w:val="20"/>
          <w:rtl/>
        </w:rPr>
      </w:pPr>
      <w:r w:rsidRPr="00291652">
        <w:rPr>
          <w:rFonts w:ascii="FrankRuehl" w:hAnsi="FrankRuehl" w:cs="FrankRuehl"/>
          <w:b/>
          <w:bCs/>
          <w:sz w:val="20"/>
          <w:szCs w:val="20"/>
          <w:rtl/>
        </w:rPr>
        <w:t>תולדות יעקב יוסף, פרשת בא</w:t>
      </w:r>
      <w:r w:rsidRPr="00291652">
        <w:rPr>
          <w:rFonts w:ascii="FrankRuehl" w:hAnsi="FrankRuehl" w:cs="FrankRuehl"/>
          <w:sz w:val="20"/>
          <w:szCs w:val="20"/>
          <w:rtl/>
        </w:rPr>
        <w:t>: יש ב' סוגי רשעי ישראל א' בהסתר וא' בפרהסיא וההפרש ביניהם: דשמעתי ממורי פסוק תהלים: 'ראיתי רשע עריץ כו' ויעבור והנה איננו ואבקשהו ולא נמצא והקשה ולמה יבקשוהו לרשע שכבר איננו? וביאר: כי אחריו יקום רשע יותר גרוע ממנו ולכן יבקשהו לראשון.</w:t>
      </w:r>
      <w:r w:rsidRPr="00291652">
        <w:rPr>
          <w:rFonts w:ascii="FrankRuehl" w:hAnsi="FrankRuehl" w:cs="FrankRuehl"/>
          <w:i/>
          <w:iCs/>
          <w:sz w:val="20"/>
          <w:szCs w:val="20"/>
          <w:rtl/>
        </w:rPr>
        <w:t xml:space="preserve"> </w:t>
      </w:r>
    </w:p>
    <w:p w:rsidR="001D0621" w:rsidRPr="00291652" w:rsidRDefault="001D0621" w:rsidP="001D0621">
      <w:pPr>
        <w:spacing w:line="360" w:lineRule="auto"/>
        <w:ind w:left="720" w:right="540"/>
        <w:jc w:val="both"/>
        <w:rPr>
          <w:rFonts w:ascii="FrankRuehl" w:hAnsi="FrankRuehl" w:cs="FrankRuehl"/>
          <w:b/>
          <w:bCs/>
          <w:sz w:val="20"/>
          <w:szCs w:val="20"/>
          <w:rtl/>
        </w:rPr>
      </w:pPr>
      <w:r w:rsidRPr="00291652">
        <w:rPr>
          <w:rFonts w:ascii="FrankRuehl" w:hAnsi="FrankRuehl" w:cs="FrankRuehl"/>
          <w:b/>
          <w:bCs/>
          <w:sz w:val="20"/>
          <w:szCs w:val="20"/>
          <w:rtl/>
        </w:rPr>
        <w:t xml:space="preserve">דברי האדון, 1312: </w:t>
      </w:r>
      <w:r w:rsidRPr="00291652">
        <w:rPr>
          <w:rFonts w:ascii="FrankRuehl" w:hAnsi="FrankRuehl" w:cs="FrankRuehl"/>
          <w:sz w:val="20"/>
          <w:szCs w:val="20"/>
          <w:rtl/>
        </w:rPr>
        <w:t>ראיתים בעיניכם כי בזמן שהייתי בפעם הראשונה בפולין עשיתי הכל בגלוי, אף כי אמרתם כי צוויתם להסתיר דרכיכם אך אני אמרתי אדרבא! יראו וידעו, העולם כולו! אם רע הדבר יחוסל במהירות אך אם טובה היא האמונה מי יוכל לה? וכשבאתי אל לאנצקורון ומצאתיכם שרים שירים מאחורי חלונות מוגפים בלילה, יצאתי ופתחתי את החלונות למען ישמעו. אם כי הייתי בכלא, לא התחשבתי בזה.</w:t>
      </w:r>
    </w:p>
    <w:p w:rsidR="001D0621" w:rsidRPr="001D0621" w:rsidRDefault="001D0621" w:rsidP="001D0621">
      <w:pPr>
        <w:spacing w:line="360" w:lineRule="auto"/>
        <w:ind w:left="720" w:right="540"/>
        <w:jc w:val="both"/>
        <w:rPr>
          <w:rFonts w:asciiTheme="minorBidi" w:hAnsiTheme="minorBidi"/>
          <w:sz w:val="18"/>
          <w:szCs w:val="18"/>
          <w:rtl/>
        </w:rPr>
      </w:pPr>
    </w:p>
    <w:p w:rsidR="001D0621" w:rsidRPr="001D0621" w:rsidRDefault="001D0621" w:rsidP="001D0621">
      <w:pPr>
        <w:spacing w:line="360" w:lineRule="auto"/>
        <w:jc w:val="both"/>
        <w:rPr>
          <w:rFonts w:asciiTheme="minorBidi" w:hAnsiTheme="minorBidi"/>
          <w:sz w:val="18"/>
          <w:szCs w:val="18"/>
          <w:rtl/>
        </w:rPr>
      </w:pPr>
      <w:r w:rsidRPr="001D0621">
        <w:rPr>
          <w:rFonts w:asciiTheme="minorBidi" w:hAnsiTheme="minorBidi"/>
          <w:sz w:val="18"/>
          <w:szCs w:val="18"/>
          <w:rtl/>
        </w:rPr>
        <w:t>1720 – לידת יעקב פרנק בקורולובקה הסמוכה לאוקופ כיעקב בן לייב (כורך ספרים או סוחר יין). רוב ילדותו עברה עליו בצ'רנוביץ הסמוכה לגבול פולין.</w:t>
      </w:r>
    </w:p>
    <w:p w:rsidR="001D0621" w:rsidRPr="001D0621" w:rsidRDefault="001D0621" w:rsidP="001D0621">
      <w:pPr>
        <w:spacing w:line="360" w:lineRule="auto"/>
        <w:jc w:val="both"/>
        <w:rPr>
          <w:rFonts w:asciiTheme="minorBidi" w:hAnsiTheme="minorBidi"/>
          <w:sz w:val="18"/>
          <w:szCs w:val="18"/>
          <w:rtl/>
        </w:rPr>
      </w:pPr>
      <w:r w:rsidRPr="001D0621">
        <w:rPr>
          <w:rFonts w:asciiTheme="minorBidi" w:hAnsiTheme="minorBidi"/>
          <w:sz w:val="18"/>
          <w:szCs w:val="18"/>
          <w:rtl/>
        </w:rPr>
        <w:t xml:space="preserve">1752 – פוגש באיזמיר שני שבתאיים סמויים מפראג, מרדכי בן אליהו ונחמן המתפעלים מכוחותיו, ביטחונו העצמי ופרשנותו החדשנית לספרות הקבלה. בעצתם נשא אישה ובחתונתו הם גילו לו את 'סוד האמונה' ואת יכולתו להיות המשיח, המפיץ את הסוד. מגיע לסלוניקי, מקום מושבה של כת ה'דונמה' (- ממשיכי שבתי צבי, שהתאחדו לאחר מותו בהנהגת אשתו, ולאחר פטירתה סביב אחיה יעקב קוי רידא, המכונה יעקב צבי. הוא גם פגש את ברוכיה רוסו מנהיג הקבוצה השבתאית, דמות משיחית שנייה בשלשלת השבתאית, שהעביר לטענת מאמיני </w:t>
      </w:r>
      <w:r w:rsidRPr="001D0621">
        <w:rPr>
          <w:rFonts w:asciiTheme="minorBidi" w:hAnsiTheme="minorBidi"/>
          <w:sz w:val="18"/>
          <w:szCs w:val="18"/>
          <w:rtl/>
        </w:rPr>
        <w:t xml:space="preserve">פראנק, לפני פטירתו, את סמכותו ומשיחיותו ליעקב פראנק, המשיח השלישי והאחרון. </w:t>
      </w:r>
    </w:p>
    <w:p w:rsidR="001D0621" w:rsidRPr="001D0621" w:rsidRDefault="001D0621" w:rsidP="001D0621">
      <w:pPr>
        <w:spacing w:line="360" w:lineRule="auto"/>
        <w:jc w:val="both"/>
        <w:rPr>
          <w:rFonts w:asciiTheme="minorBidi" w:eastAsia="Times New Roman" w:hAnsiTheme="minorBidi"/>
          <w:color w:val="252525"/>
          <w:sz w:val="18"/>
          <w:szCs w:val="18"/>
          <w:rtl/>
        </w:rPr>
      </w:pPr>
      <w:r w:rsidRPr="001D0621">
        <w:rPr>
          <w:rFonts w:asciiTheme="minorBidi" w:hAnsiTheme="minorBidi"/>
          <w:sz w:val="18"/>
          <w:szCs w:val="18"/>
          <w:rtl/>
        </w:rPr>
        <w:t xml:space="preserve">בשנים 1755-1752 חי באיזמיר ובסלוניקי. </w:t>
      </w:r>
      <w:r w:rsidRPr="001D0621">
        <w:rPr>
          <w:rFonts w:asciiTheme="minorBidi" w:eastAsia="Times New Roman" w:hAnsiTheme="minorBidi"/>
          <w:color w:val="252525"/>
          <w:sz w:val="18"/>
          <w:szCs w:val="18"/>
          <w:rtl/>
        </w:rPr>
        <w:t>החל "להתנבא" וטען שהוא גלגול ש"צ ומשיח ואף מתאסלם.</w:t>
      </w:r>
    </w:p>
    <w:p w:rsidR="001D0621" w:rsidRPr="001D0621" w:rsidRDefault="001D0621" w:rsidP="001D0621">
      <w:pPr>
        <w:spacing w:line="360" w:lineRule="auto"/>
        <w:jc w:val="both"/>
        <w:rPr>
          <w:rFonts w:asciiTheme="minorBidi" w:eastAsia="Times New Roman" w:hAnsiTheme="minorBidi"/>
          <w:color w:val="252525"/>
          <w:sz w:val="18"/>
          <w:szCs w:val="18"/>
          <w:rtl/>
        </w:rPr>
      </w:pPr>
      <w:r w:rsidRPr="001D0621">
        <w:rPr>
          <w:rFonts w:asciiTheme="minorBidi" w:eastAsia="Times New Roman" w:hAnsiTheme="minorBidi"/>
          <w:color w:val="252525"/>
          <w:sz w:val="18"/>
          <w:szCs w:val="18"/>
          <w:rtl/>
        </w:rPr>
        <w:t>1755 חוזר לפולין עם קבוצה גדולה של חסידים שהתלקטו סביבו. הוא היה עובר מעיירה לעיירה ומפיץ את משנתו. היו עיירות, כדוגמת בוסק</w:t>
      </w:r>
      <w:r w:rsidRPr="001D0621">
        <w:rPr>
          <w:rFonts w:asciiTheme="minorBidi" w:eastAsia="Times New Roman" w:hAnsiTheme="minorBidi"/>
          <w:color w:val="252525"/>
          <w:sz w:val="18"/>
          <w:szCs w:val="18"/>
        </w:rPr>
        <w:t> </w:t>
      </w:r>
      <w:r w:rsidRPr="001D0621">
        <w:rPr>
          <w:rFonts w:asciiTheme="minorBidi" w:eastAsia="Times New Roman" w:hAnsiTheme="minorBidi"/>
          <w:color w:val="252525"/>
          <w:sz w:val="18"/>
          <w:szCs w:val="18"/>
          <w:rtl/>
        </w:rPr>
        <w:t>וגליניאני, בהן רוב היהודים הפכו לפרנקיסטים. נחשפים מעלליהם (השבת בלנצוקורן). בני החבורה הועברו לידי השלטונות, ופרנק, שהיה נתין זר, גורש מפולין ושב לטורקיה. נחשפים מעלליהם כחילול שבת ועריות וחלקם חוזרים בתשובה לפני בית הדין.</w:t>
      </w:r>
      <w:r w:rsidRPr="001D0621">
        <w:rPr>
          <w:rStyle w:val="ab"/>
          <w:rFonts w:asciiTheme="minorBidi" w:eastAsia="Times New Roman" w:hAnsiTheme="minorBidi"/>
          <w:color w:val="252525"/>
          <w:sz w:val="18"/>
          <w:szCs w:val="18"/>
          <w:rtl/>
        </w:rPr>
        <w:footnoteReference w:id="1"/>
      </w:r>
      <w:r w:rsidRPr="001D0621">
        <w:rPr>
          <w:rFonts w:asciiTheme="minorBidi" w:eastAsia="Times New Roman" w:hAnsiTheme="minorBidi"/>
          <w:color w:val="252525"/>
          <w:sz w:val="18"/>
          <w:szCs w:val="18"/>
          <w:rtl/>
        </w:rPr>
        <w:t xml:space="preserve"> </w:t>
      </w:r>
    </w:p>
    <w:p w:rsidR="001D0621" w:rsidRPr="001D0621" w:rsidRDefault="001D0621" w:rsidP="001D0621">
      <w:pPr>
        <w:spacing w:line="360" w:lineRule="auto"/>
        <w:jc w:val="both"/>
        <w:rPr>
          <w:rFonts w:asciiTheme="minorBidi" w:eastAsia="Times New Roman" w:hAnsiTheme="minorBidi"/>
          <w:color w:val="252525"/>
          <w:sz w:val="18"/>
          <w:szCs w:val="18"/>
          <w:rtl/>
        </w:rPr>
      </w:pPr>
      <w:r w:rsidRPr="001D0621">
        <w:rPr>
          <w:rFonts w:asciiTheme="minorBidi" w:eastAsia="Times New Roman" w:hAnsiTheme="minorBidi"/>
          <w:color w:val="252525"/>
          <w:sz w:val="18"/>
          <w:szCs w:val="18"/>
          <w:rtl/>
        </w:rPr>
        <w:t xml:space="preserve">1759 הפרנקיסטים פנו אל הכנסייה והצהירו על רצונם להתנצר. כאלף מבני הכת התנצרו בטקסים פומביים. פרנק עצמו התנצר בטקס חגיגי בוורשה </w:t>
      </w:r>
      <w:r w:rsidRPr="001D0621">
        <w:rPr>
          <w:rFonts w:asciiTheme="minorBidi" w:eastAsia="Times New Roman" w:hAnsiTheme="minorBidi"/>
          <w:color w:val="252525"/>
          <w:sz w:val="18"/>
          <w:szCs w:val="18"/>
        </w:rPr>
        <w:t xml:space="preserve"> </w:t>
      </w:r>
      <w:r w:rsidRPr="001D0621">
        <w:rPr>
          <w:rFonts w:asciiTheme="minorBidi" w:eastAsia="Times New Roman" w:hAnsiTheme="minorBidi"/>
          <w:color w:val="252525"/>
          <w:sz w:val="18"/>
          <w:szCs w:val="18"/>
          <w:rtl/>
        </w:rPr>
        <w:t>במעמד מלך פולין אוגוסטוש השלישי. אלא שתוך שבועות בודדים בלבד התברר לכנסייה כי התנצרותו של פרנק הייתה מן השפה ולחוץ, וכי בסתר ממשיכים בני הכת בפולחניהם המיוחדים, כמו התייחסותם אל פרנק כמשיח וכאל, והפניית תפילותיהם אליו. טיעונו המרכזי של פרנק מאז ולהבא היה כי הדת הנוצרית, או בלשונו "דת אדום", היא היחידה שבצילה יכולים בני הכת להמשיך בפולחניהם באין מפריע. פרנק נעצר והוגלה למעצר במנזר בעיר צ'נסטוחובה</w:t>
      </w:r>
      <w:r w:rsidRPr="001D0621">
        <w:rPr>
          <w:rFonts w:asciiTheme="minorBidi" w:eastAsia="Times New Roman" w:hAnsiTheme="minorBidi"/>
          <w:color w:val="252525"/>
          <w:sz w:val="18"/>
          <w:szCs w:val="18"/>
        </w:rPr>
        <w:t xml:space="preserve">, </w:t>
      </w:r>
      <w:r w:rsidRPr="001D0621">
        <w:rPr>
          <w:rFonts w:asciiTheme="minorBidi" w:eastAsia="Times New Roman" w:hAnsiTheme="minorBidi"/>
          <w:color w:val="252525"/>
          <w:sz w:val="18"/>
          <w:szCs w:val="18"/>
          <w:rtl/>
        </w:rPr>
        <w:t>שם שהה שלוש עשרה שנה</w:t>
      </w:r>
      <w:r w:rsidRPr="001D0621">
        <w:rPr>
          <w:rFonts w:asciiTheme="minorBidi" w:eastAsia="Times New Roman" w:hAnsiTheme="minorBidi"/>
          <w:color w:val="252525"/>
          <w:sz w:val="18"/>
          <w:szCs w:val="18"/>
        </w:rPr>
        <w:t>.</w:t>
      </w:r>
      <w:r w:rsidRPr="001D0621">
        <w:rPr>
          <w:rFonts w:asciiTheme="minorBidi" w:eastAsia="Times New Roman" w:hAnsiTheme="minorBidi"/>
          <w:color w:val="252525"/>
          <w:sz w:val="18"/>
          <w:szCs w:val="18"/>
          <w:rtl/>
        </w:rPr>
        <w:t xml:space="preserve"> </w:t>
      </w:r>
    </w:p>
    <w:p w:rsidR="001D0621" w:rsidRPr="001D0621" w:rsidRDefault="001D0621" w:rsidP="001D0621">
      <w:pPr>
        <w:spacing w:line="360" w:lineRule="auto"/>
        <w:jc w:val="both"/>
        <w:rPr>
          <w:rFonts w:asciiTheme="minorBidi" w:eastAsia="Times New Roman" w:hAnsiTheme="minorBidi"/>
          <w:color w:val="252525"/>
          <w:sz w:val="18"/>
          <w:szCs w:val="18"/>
          <w:rtl/>
        </w:rPr>
      </w:pPr>
      <w:r w:rsidRPr="001D0621">
        <w:rPr>
          <w:rFonts w:asciiTheme="minorBidi" w:eastAsia="Times New Roman" w:hAnsiTheme="minorBidi"/>
          <w:color w:val="252525"/>
          <w:sz w:val="18"/>
          <w:szCs w:val="18"/>
          <w:rtl/>
        </w:rPr>
        <w:t>1768 פרנק שולח שליחים לראשי הכנסייה הרוסית-פרובוסלבית כשהוא מצהיר כי ברצונו לעבור לדת הרוסית עם עשרים אלף יהודים נוספים, וכי ממשלת פולין מנסה למנוע זאת באמצעות מאסרו. ראשי הכנסייה כמעט שהתפתו להצעתו של פרנק, אך אז התערב הסוחר היהודי ברוך מיוון, מחותן היעב"ץ, ומודיע לראשי הכנסייה הרוסית כי פרנק הוא אדם הפכפך ולא-יציב, שכבר המיר את דתו מספר פעמים, מיהדות לאסלאם ומאסלאם לנצרות. הרוסים דחו את פנייתו של פרנק</w:t>
      </w:r>
      <w:r w:rsidRPr="001D0621">
        <w:rPr>
          <w:rFonts w:asciiTheme="minorBidi" w:eastAsia="Times New Roman" w:hAnsiTheme="minorBidi"/>
          <w:color w:val="252525"/>
          <w:sz w:val="18"/>
          <w:szCs w:val="18"/>
        </w:rPr>
        <w:t>.</w:t>
      </w:r>
    </w:p>
    <w:p w:rsidR="001D0621" w:rsidRPr="001D0621" w:rsidRDefault="001D0621" w:rsidP="001D0621">
      <w:pPr>
        <w:spacing w:line="360" w:lineRule="auto"/>
        <w:jc w:val="both"/>
        <w:rPr>
          <w:rFonts w:asciiTheme="minorBidi" w:eastAsia="Times New Roman" w:hAnsiTheme="minorBidi"/>
          <w:color w:val="252525"/>
          <w:sz w:val="18"/>
          <w:szCs w:val="18"/>
          <w:rtl/>
        </w:rPr>
      </w:pPr>
      <w:r w:rsidRPr="001D0621">
        <w:rPr>
          <w:rFonts w:asciiTheme="minorBidi" w:eastAsia="Times New Roman" w:hAnsiTheme="minorBidi"/>
          <w:color w:val="252525"/>
          <w:sz w:val="18"/>
          <w:szCs w:val="18"/>
          <w:rtl/>
        </w:rPr>
        <w:t>1772 הרוסים כובשים את צ'נסטוחובה ושחררו את כל האסירים הפולנים, ובהם פרנק. הוא עובר להתגורר במורביה והקים סביבו חצר מעין מלכותית, ופעל מספר שנים באין מפריע, למרות התנגדות נמרצת של הרבנים</w:t>
      </w:r>
      <w:r w:rsidRPr="001D0621">
        <w:rPr>
          <w:rFonts w:asciiTheme="minorBidi" w:eastAsia="Times New Roman" w:hAnsiTheme="minorBidi"/>
          <w:color w:val="252525"/>
          <w:sz w:val="18"/>
          <w:szCs w:val="18"/>
        </w:rPr>
        <w:t>.</w:t>
      </w:r>
    </w:p>
    <w:p w:rsidR="001D0621" w:rsidRPr="001D0621" w:rsidRDefault="001D0621" w:rsidP="001D0621">
      <w:pPr>
        <w:spacing w:line="360" w:lineRule="auto"/>
        <w:jc w:val="both"/>
        <w:rPr>
          <w:rFonts w:asciiTheme="minorBidi" w:eastAsia="Times New Roman" w:hAnsiTheme="minorBidi"/>
          <w:color w:val="252525"/>
          <w:sz w:val="18"/>
          <w:szCs w:val="18"/>
          <w:rtl/>
        </w:rPr>
      </w:pPr>
      <w:r w:rsidRPr="001D0621">
        <w:rPr>
          <w:rFonts w:asciiTheme="minorBidi" w:eastAsia="Times New Roman" w:hAnsiTheme="minorBidi"/>
          <w:color w:val="252525"/>
          <w:sz w:val="18"/>
          <w:szCs w:val="18"/>
          <w:rtl/>
        </w:rPr>
        <w:lastRenderedPageBreak/>
        <w:t xml:space="preserve">1775 הוא מגורש משם ועובר סמוך לפרנקפורט. שם עסקו בהתרת איסורים הלכתיים וחילופי נשים, וכלפי חוץ - דבקות מוחלטת בנצרות הקתולית. </w:t>
      </w:r>
    </w:p>
    <w:p w:rsidR="001D0621" w:rsidRPr="001D0621" w:rsidRDefault="001D0621" w:rsidP="001D0621">
      <w:pPr>
        <w:spacing w:line="360" w:lineRule="auto"/>
        <w:jc w:val="both"/>
        <w:rPr>
          <w:rFonts w:asciiTheme="minorBidi" w:eastAsia="Times New Roman" w:hAnsiTheme="minorBidi"/>
          <w:color w:val="252525"/>
          <w:sz w:val="18"/>
          <w:szCs w:val="18"/>
          <w:rtl/>
        </w:rPr>
      </w:pPr>
      <w:r w:rsidRPr="001D0621">
        <w:rPr>
          <w:rFonts w:asciiTheme="minorBidi" w:eastAsia="Times New Roman" w:hAnsiTheme="minorBidi"/>
          <w:color w:val="252525"/>
          <w:sz w:val="18"/>
          <w:szCs w:val="18"/>
          <w:rtl/>
        </w:rPr>
        <w:t xml:space="preserve">1790 פרנק מת </w:t>
      </w:r>
      <w:r>
        <w:rPr>
          <w:rFonts w:asciiTheme="minorBidi" w:eastAsia="Times New Roman" w:hAnsiTheme="minorBidi" w:hint="cs"/>
          <w:color w:val="252525"/>
          <w:sz w:val="18"/>
          <w:szCs w:val="18"/>
          <w:rtl/>
        </w:rPr>
        <w:t xml:space="preserve">   </w:t>
      </w:r>
      <w:r w:rsidRPr="001D0621">
        <w:rPr>
          <w:rFonts w:asciiTheme="minorBidi" w:hAnsiTheme="minorBidi"/>
          <w:sz w:val="18"/>
          <w:szCs w:val="18"/>
          <w:rtl/>
        </w:rPr>
        <w:t xml:space="preserve">הבעש"ט – נולד 1700 נפטר – 1760 </w:t>
      </w:r>
    </w:p>
    <w:p w:rsidR="001D0621" w:rsidRPr="00291652" w:rsidRDefault="001D0621" w:rsidP="001D0621">
      <w:pPr>
        <w:spacing w:line="360" w:lineRule="auto"/>
        <w:jc w:val="both"/>
        <w:rPr>
          <w:rFonts w:ascii="FrankRuehl" w:hAnsi="FrankRuehl" w:cs="FrankRuehl"/>
        </w:rPr>
      </w:pPr>
    </w:p>
    <w:p w:rsidR="001D0621" w:rsidRPr="00291652" w:rsidRDefault="001D0621" w:rsidP="001D0621">
      <w:pPr>
        <w:spacing w:line="360" w:lineRule="auto"/>
        <w:jc w:val="both"/>
        <w:rPr>
          <w:rFonts w:ascii="FrankRuehl" w:hAnsi="FrankRuehl" w:cs="FrankRuehl"/>
          <w:rtl/>
        </w:rPr>
      </w:pPr>
      <w:r w:rsidRPr="00291652">
        <w:rPr>
          <w:rFonts w:ascii="FrankRuehl" w:hAnsi="FrankRuehl" w:cs="FrankRuehl"/>
          <w:sz w:val="18"/>
          <w:szCs w:val="18"/>
          <w:rtl/>
        </w:rPr>
        <w:t>תודעתו העצמית של פרנק</w:t>
      </w:r>
      <w:r w:rsidRPr="00291652">
        <w:rPr>
          <w:rFonts w:ascii="FrankRuehl" w:hAnsi="FrankRuehl" w:cs="FrankRuehl"/>
          <w:b/>
          <w:bCs/>
          <w:rtl/>
        </w:rPr>
        <w:t xml:space="preserve"> דברי האדון, קטע 955</w:t>
      </w:r>
      <w:r w:rsidRPr="00291652">
        <w:rPr>
          <w:rFonts w:ascii="FrankRuehl" w:hAnsi="FrankRuehl" w:cs="FrankRuehl"/>
          <w:rtl/>
          <w:lang w:eastAsia="he-IL"/>
        </w:rPr>
        <w:t xml:space="preserve">: </w:t>
      </w:r>
      <w:r w:rsidRPr="00291652">
        <w:rPr>
          <w:rFonts w:ascii="FrankRuehl" w:hAnsi="FrankRuehl" w:cs="FrankRuehl"/>
          <w:rtl/>
        </w:rPr>
        <w:t xml:space="preserve">בלעדי לא יוכל איש לקרב ולא להיכנס לפני אלוהים. אכניס אליו כל מי שארצה להכניסו, ומי שלא ארצה בו לא ייכנס... אני הוא השוער האלוהי. </w:t>
      </w:r>
    </w:p>
    <w:p w:rsidR="001D0621" w:rsidRPr="004945BC" w:rsidRDefault="001D0621" w:rsidP="001D0621">
      <w:pPr>
        <w:spacing w:line="360" w:lineRule="auto"/>
        <w:jc w:val="both"/>
        <w:rPr>
          <w:rFonts w:ascii="FrankRuehl" w:hAnsi="FrankRuehl" w:cs="FrankRuehl"/>
          <w:rtl/>
        </w:rPr>
      </w:pPr>
      <w:r w:rsidRPr="004945BC">
        <w:rPr>
          <w:rFonts w:ascii="FrankRuehl" w:hAnsi="FrankRuehl" w:cs="FrankRuehl"/>
          <w:b/>
          <w:bCs/>
          <w:rtl/>
        </w:rPr>
        <w:t>958</w:t>
      </w:r>
      <w:r w:rsidRPr="004945BC">
        <w:rPr>
          <w:rFonts w:ascii="FrankRuehl" w:hAnsi="FrankRuehl" w:cs="FrankRuehl"/>
          <w:rtl/>
        </w:rPr>
        <w:t xml:space="preserve">: הרי שמעתם מפי עוד בשנת 1756 שהנני 'שוערו של אלוהים'. וכשהגעתי לאיוואניה בשנת 59 אמרתי שאראה לכם את האלוהים. מכאן היה עליכם להבין שלי הכוח ולי השלטון ושאלוהים בחר בי. לכן צריך היה להיאחז בי חזק ולהישמע לי בכל. </w:t>
      </w:r>
    </w:p>
    <w:p w:rsidR="001D0621" w:rsidRPr="004945BC" w:rsidRDefault="001D0621" w:rsidP="001D0621">
      <w:pPr>
        <w:spacing w:line="360" w:lineRule="auto"/>
        <w:jc w:val="both"/>
        <w:rPr>
          <w:rFonts w:ascii="FrankRuehl" w:hAnsi="FrankRuehl" w:cs="FrankRuehl"/>
          <w:rtl/>
        </w:rPr>
      </w:pPr>
      <w:r w:rsidRPr="004945BC">
        <w:rPr>
          <w:rFonts w:ascii="FrankRuehl" w:hAnsi="FrankRuehl" w:cs="FrankRuehl"/>
          <w:b/>
          <w:bCs/>
          <w:rtl/>
        </w:rPr>
        <w:t>15</w:t>
      </w:r>
      <w:r w:rsidRPr="004945BC">
        <w:rPr>
          <w:rFonts w:ascii="FrankRuehl" w:hAnsi="FrankRuehl" w:cs="FrankRuehl"/>
          <w:rtl/>
        </w:rPr>
        <w:t xml:space="preserve">: בהיותי פעם שניה בסלוניקי קבלתי פקודה לנהוג במעשים הפוכים וכך בפגשי תורכי ברחוב היוונים שלפתי והכרחתי אותו להגות השם הראשון והשני ולעשות סמן הצלב. ולא הנחתי לו עד שציית לי ברצון או שלא ברצון. ובדומה לזה נפגשתי ביווני ברחוב התורכי הכרחתי אותו לאמור את המילים מוחמד רסול אללה, זאת אומרת מוחמד הוא נביא אמת וכמו כן ציוויתי עליו לבטא את שני השמות של הראשונים ההם ולהרים אצבע אחת למעלה לפי המנהג המוסלמי. ושוב כשפגשתי ביהודי הכרחתי אותו לעשות את סימן הצלב ולבטא את שני השמות, וזה היה ברחוב היווני. אך כשנפגשתי בו ברחוב התורכי היה עליו להרים את האצבע ולהזכיר את השנים. </w:t>
      </w:r>
    </w:p>
    <w:p w:rsidR="001D0621" w:rsidRPr="004945BC" w:rsidRDefault="001D0621" w:rsidP="001D0621">
      <w:pPr>
        <w:spacing w:line="360" w:lineRule="auto"/>
        <w:jc w:val="both"/>
        <w:rPr>
          <w:rFonts w:ascii="FrankRuehl" w:hAnsi="FrankRuehl" w:cs="FrankRuehl"/>
          <w:rtl/>
          <w:lang w:eastAsia="he-IL"/>
        </w:rPr>
      </w:pPr>
      <w:r w:rsidRPr="004945BC">
        <w:rPr>
          <w:rFonts w:ascii="FrankRuehl" w:hAnsi="FrankRuehl" w:cs="FrankRuehl"/>
          <w:rtl/>
        </w:rPr>
        <w:t>62: כל הדתות כל החוקים כל הספרים שהיו עד עכשיו ומי שקורא בהם נמשל למי שהופך את פניו אחורנית ומביט בדברים שמזמן מתו. כל זה יצא מצד המוות, אך החכם עיניו בראשו ועליו להביט רק במה שלפניו ולא יראה ימינה או שמאלה או אחורה</w:t>
      </w:r>
    </w:p>
    <w:p w:rsidR="001D0621" w:rsidRDefault="001D0621" w:rsidP="001D0621">
      <w:pPr>
        <w:spacing w:line="360" w:lineRule="auto"/>
        <w:jc w:val="both"/>
        <w:rPr>
          <w:rFonts w:ascii="FrankRuehl" w:hAnsi="FrankRuehl" w:cs="FrankRuehl"/>
          <w:rtl/>
        </w:rPr>
      </w:pPr>
      <w:r w:rsidRPr="004945BC">
        <w:rPr>
          <w:rFonts w:ascii="FrankRuehl" w:hAnsi="FrankRuehl" w:cs="FrankRuehl"/>
          <w:b/>
          <w:bCs/>
          <w:rtl/>
        </w:rPr>
        <w:t>ר' נתנאל לדרברג, סוד הדעת</w:t>
      </w:r>
      <w:r w:rsidRPr="004945BC">
        <w:rPr>
          <w:rFonts w:ascii="FrankRuehl" w:hAnsi="FrankRuehl" w:cs="FrankRuehl" w:hint="cs"/>
          <w:b/>
          <w:bCs/>
          <w:rtl/>
        </w:rPr>
        <w:t>, עמ' 66</w:t>
      </w:r>
      <w:r w:rsidRPr="004945BC">
        <w:rPr>
          <w:rFonts w:ascii="FrankRuehl" w:hAnsi="FrankRuehl" w:cs="FrankRuehl"/>
          <w:rtl/>
        </w:rPr>
        <w:t xml:space="preserve">: שבתי צבי מכנה את אלוהיו האישי גם 'אלוהי ישראל', הוא רואה עצמו כמבשר גאולת עם ישראל היוצא מגלותו, בעולמו של יעקב פראנק, לעומתו, כבר לא מצויה תודעת שייכות לציבור היהודי. מבחינתו הוא איננו משיח הגואל את העם היהודי בלבד, מכיוון שמקורן של אבחנות וגבולות אלו הוא ב'אלוהי השקר'. אלוהיו של פראנק הוא אלוה אחר, שאורו עדיין לא התגלה בעולם הארצי, הנשלט לעת עתה, עד בואו של פראנק, על ידי </w:t>
      </w:r>
      <w:r w:rsidRPr="004945BC">
        <w:rPr>
          <w:rFonts w:ascii="FrankRuehl" w:hAnsi="FrankRuehl" w:cs="FrankRuehl"/>
          <w:rtl/>
        </w:rPr>
        <w:t xml:space="preserve">כוחות הרע. גילויו של אלוהי האמת איננו רק שחרור מהגלות ההיסטורית, זוהי בשורה חדשה המבטלת מרגע התגלותה את משמעות ההיסטוריה ואת ערכי ההווה ותכניו. </w:t>
      </w:r>
    </w:p>
    <w:p w:rsidR="001D0621" w:rsidRDefault="001D0621" w:rsidP="001D0621">
      <w:pPr>
        <w:spacing w:line="360" w:lineRule="auto"/>
        <w:jc w:val="both"/>
        <w:rPr>
          <w:rFonts w:ascii="FrankRuehl" w:hAnsi="FrankRuehl" w:cs="FrankRuehl"/>
          <w:rtl/>
        </w:rPr>
      </w:pPr>
      <w:r w:rsidRPr="004945BC">
        <w:rPr>
          <w:rFonts w:ascii="FrankRuehl" w:hAnsi="FrankRuehl" w:cs="FrankRuehl"/>
          <w:rtl/>
        </w:rPr>
        <w:t>לכן לדוגמה, עבור שבתי צבי ובוודאי עבור נתן העזתי, דוברו ופרשנו הקבלי, הירידה המכוונת למקומות של עבירה וחטא נועדה למציאת תיקון, נפילה מכוונת אל מקומות מוגדרים וידועים של טומאה, בכדי לגלות בהם את הסוד והתענוג המצויים בתחושת החטא מתוך כוונה לתקנו. במושגיו של יעקב פראנק, עצם האבחנה בין טוב לרע, או בין טמא לטהור באה מטעמו של 'אלוהי השקר', והיא מפריעה לאדם במגעו עם הדבר האמיתי. בניגוד לירידה הקבלית של שבתי צבי למקומות הטומאה, עבור פראנק התועלת בעשיית מה שנחשב כחטא הוא בשבירת המערכות המבחינות בין טוב לרע</w:t>
      </w:r>
      <w:r>
        <w:rPr>
          <w:rFonts w:ascii="FrankRuehl" w:hAnsi="FrankRuehl" w:cs="FrankRuehl" w:hint="cs"/>
          <w:rtl/>
        </w:rPr>
        <w:t>.</w:t>
      </w:r>
    </w:p>
    <w:p w:rsidR="001D0621" w:rsidRDefault="001D0621" w:rsidP="001D0621">
      <w:pPr>
        <w:spacing w:line="360" w:lineRule="auto"/>
        <w:jc w:val="both"/>
        <w:rPr>
          <w:rFonts w:ascii="FrankRuehl" w:hAnsi="FrankRuehl" w:cs="FrankRuehl"/>
          <w:b/>
          <w:bCs/>
          <w:rtl/>
        </w:rPr>
      </w:pPr>
    </w:p>
    <w:p w:rsidR="001D0621" w:rsidRDefault="001D0621" w:rsidP="001D0621">
      <w:pPr>
        <w:spacing w:line="360" w:lineRule="auto"/>
        <w:jc w:val="both"/>
        <w:rPr>
          <w:rFonts w:ascii="FrankRuehl" w:hAnsi="FrankRuehl" w:cs="FrankRuehl"/>
          <w:b/>
          <w:bCs/>
          <w:rtl/>
        </w:rPr>
      </w:pPr>
      <w:r w:rsidRPr="004945BC">
        <w:rPr>
          <w:rFonts w:ascii="FrankRuehl" w:hAnsi="FrankRuehl" w:cs="FrankRuehl"/>
          <w:b/>
          <w:bCs/>
          <w:rtl/>
        </w:rPr>
        <w:t xml:space="preserve">שבחי הבעש"ט, מהדורת מונדשיין י-ם תשמ"ב עמ' 172: </w:t>
      </w:r>
      <w:r w:rsidRPr="004945BC">
        <w:rPr>
          <w:rFonts w:ascii="FrankRuehl" w:hAnsi="FrankRuehl" w:cs="FrankRuehl"/>
          <w:rtl/>
        </w:rPr>
        <w:t>ועוד סיפר לי הר' יואל מ"מ דק"ק נעמירוב</w:t>
      </w:r>
      <w:r>
        <w:rPr>
          <w:rFonts w:ascii="FrankRuehl" w:hAnsi="FrankRuehl" w:cs="FrankRuehl" w:hint="cs"/>
          <w:rtl/>
        </w:rPr>
        <w:t>:</w:t>
      </w:r>
      <w:r w:rsidRPr="004945BC">
        <w:rPr>
          <w:rFonts w:ascii="FrankRuehl" w:hAnsi="FrankRuehl" w:cs="FrankRuehl"/>
          <w:rtl/>
        </w:rPr>
        <w:t xml:space="preserve"> פעם אחת בא ש"צ י"ש לבש"ט לבקש ממנו שיתקן אותו. ואמר ר' יואל הנ"ל בזה הלשון: שהתיקון הוא להתקשר נפש בנפש רוח ברוח נשמה בנשמה, והתחיל להתקשר עמו במתון כי היה ירא כי היה רשע גדול. פעם אחת ישן הבעש"ט. ובא שבתי צבי ימ"ש ופיתו אותו שישתמד ח"ו והשליך אותו בהשלכה גדולה עד שנפל לשאול תחתיות והציץ הבעש"ט מקום חניתו וראה שהוא עם יש"ו על שולחן אחד שקוראים טאביל, ואמר שהבעש"ט אמר שהיה בו ניצוץ משיח אלא שתפסו הס"מ במצודתו ר"ל, ושמע מהב</w:t>
      </w:r>
      <w:r>
        <w:rPr>
          <w:rFonts w:ascii="FrankRuehl" w:hAnsi="FrankRuehl" w:cs="FrankRuehl" w:hint="cs"/>
          <w:rtl/>
        </w:rPr>
        <w:t>ע</w:t>
      </w:r>
      <w:r w:rsidRPr="004945BC">
        <w:rPr>
          <w:rFonts w:ascii="FrankRuehl" w:hAnsi="FrankRuehl" w:cs="FrankRuehl"/>
          <w:rtl/>
        </w:rPr>
        <w:t xml:space="preserve">ש"ט המעשה איך היה הנפילה שלו על ידי גדלות וכעס. </w:t>
      </w:r>
    </w:p>
    <w:p w:rsidR="001D0621" w:rsidRDefault="001D0621" w:rsidP="001D0621">
      <w:pPr>
        <w:spacing w:line="360" w:lineRule="auto"/>
        <w:jc w:val="both"/>
        <w:rPr>
          <w:rFonts w:ascii="FrankRuehl" w:hAnsi="FrankRuehl" w:cs="FrankRuehl"/>
          <w:b/>
          <w:bCs/>
          <w:rtl/>
        </w:rPr>
      </w:pPr>
    </w:p>
    <w:p w:rsidR="001D0621" w:rsidRDefault="001D0621" w:rsidP="001D0621">
      <w:pPr>
        <w:spacing w:line="360" w:lineRule="auto"/>
        <w:jc w:val="both"/>
        <w:rPr>
          <w:rFonts w:ascii="FrankRuehl" w:hAnsi="FrankRuehl" w:cs="FrankRuehl"/>
          <w:b/>
          <w:bCs/>
          <w:rtl/>
        </w:rPr>
      </w:pPr>
      <w:r w:rsidRPr="004945BC">
        <w:rPr>
          <w:rFonts w:ascii="FrankRuehl" w:hAnsi="FrankRuehl" w:cs="FrankRuehl"/>
          <w:b/>
          <w:bCs/>
          <w:rtl/>
        </w:rPr>
        <w:t>גרשם שלום, שבתאי צבי כרך א' עם עובד תשמ"ח עמ' 232</w:t>
      </w:r>
      <w:r w:rsidRPr="004945BC">
        <w:rPr>
          <w:rFonts w:ascii="FrankRuehl" w:hAnsi="FrankRuehl" w:cs="FrankRuehl"/>
          <w:rtl/>
        </w:rPr>
        <w:t>: וקליפתו שהוא ישו הנוצרי שעתיד הוא לתקנו'... כאן נאמר במפורש שש"צ עתיד אפילו לתקן את נשמת ישו. להחזיר את ישו לעמו ולשרשו המתוקן – אטו מילתא ז</w:t>
      </w:r>
      <w:r>
        <w:rPr>
          <w:rFonts w:ascii="FrankRuehl" w:hAnsi="FrankRuehl" w:cs="FrankRuehl" w:hint="cs"/>
          <w:rtl/>
        </w:rPr>
        <w:t>ו</w:t>
      </w:r>
      <w:r w:rsidRPr="004945BC">
        <w:rPr>
          <w:rFonts w:ascii="FrankRuehl" w:hAnsi="FrankRuehl" w:cs="FrankRuehl"/>
          <w:rtl/>
        </w:rPr>
        <w:t>טרתא היא? מה שהאגדה החסידית ידעה לספר אח"כ על הבעש"ט שביקש לתקן את נשמת ש"צ, הופיע כאן בקו מקביל מודיק: ש"צ ינסה לתקן את נשמת ישו. יש משהו גדול בהתרוממות זו שבהעזה,</w:t>
      </w:r>
      <w:r>
        <w:rPr>
          <w:rFonts w:ascii="FrankRuehl" w:hAnsi="FrankRuehl" w:cs="FrankRuehl" w:hint="cs"/>
          <w:rtl/>
        </w:rPr>
        <w:t xml:space="preserve"> </w:t>
      </w:r>
      <w:r w:rsidRPr="004945BC">
        <w:rPr>
          <w:rFonts w:ascii="FrankRuehl" w:hAnsi="FrankRuehl" w:cs="FrankRuehl"/>
          <w:rtl/>
        </w:rPr>
        <w:t>שאינה מסכימה שה"אבודים" של ההסיטוריה היהודית יהיו אבודים לעולם.</w:t>
      </w:r>
      <w:r w:rsidRPr="004945BC">
        <w:rPr>
          <w:rFonts w:ascii="FrankRuehl" w:hAnsi="FrankRuehl" w:cs="FrankRuehl"/>
          <w:b/>
          <w:bCs/>
          <w:rtl/>
        </w:rPr>
        <w:t xml:space="preserve"> </w:t>
      </w:r>
    </w:p>
    <w:p w:rsidR="001D0621" w:rsidRDefault="001D0621" w:rsidP="001D0621">
      <w:pPr>
        <w:spacing w:line="360" w:lineRule="auto"/>
        <w:jc w:val="both"/>
        <w:rPr>
          <w:rFonts w:ascii="FrankRuehl" w:hAnsi="FrankRuehl" w:cs="FrankRuehl"/>
          <w:b/>
          <w:bCs/>
          <w:rtl/>
        </w:rPr>
      </w:pPr>
      <w:r w:rsidRPr="004945BC">
        <w:rPr>
          <w:rFonts w:ascii="FrankRuehl" w:hAnsi="FrankRuehl" w:cs="FrankRuehl"/>
          <w:b/>
          <w:bCs/>
          <w:rtl/>
        </w:rPr>
        <w:t>ר' יעקב יוסף מפולנאה, צפנת פענח, נגאל פרשת שמות עמ' 35</w:t>
      </w:r>
      <w:r w:rsidRPr="004945BC">
        <w:rPr>
          <w:rFonts w:ascii="FrankRuehl" w:hAnsi="FrankRuehl" w:cs="FrankRuehl"/>
          <w:rtl/>
        </w:rPr>
        <w:t xml:space="preserve">: כי נפש הצדיק יורד לגיהנום להעלות נפשות הרשעים ויש רשעים שם. ואני כתבתי שיש דוגמתו בעולם הזה, על ידי חסרון דצדיק מתחבר עמו להעלותו... וזה שאמר דוד המלך </w:t>
      </w:r>
      <w:r w:rsidRPr="004945BC">
        <w:rPr>
          <w:rFonts w:ascii="FrankRuehl" w:hAnsi="FrankRuehl" w:cs="FrankRuehl"/>
          <w:rtl/>
        </w:rPr>
        <w:lastRenderedPageBreak/>
        <w:t>ע"ה 'לא תעזוב נפשי לשאול' שיעזבנו שם לגמרי... והעולה מזה כי גם הצדיק תואר ישראל, יורד לגיהנום בעולם הזה שנזדמן לו איזה חיסרון, כדי שיוכל להתחבר עם המוני עם, תואר יעקב  ולהעלותו בסוד 'מוריד שאול ויעל'</w:t>
      </w:r>
      <w:r>
        <w:rPr>
          <w:rFonts w:ascii="FrankRuehl" w:hAnsi="FrankRuehl" w:cs="FrankRuehl" w:hint="cs"/>
          <w:rtl/>
        </w:rPr>
        <w:t xml:space="preserve">. </w:t>
      </w:r>
    </w:p>
    <w:p w:rsidR="001D0621" w:rsidRDefault="001D0621" w:rsidP="001D0621">
      <w:pPr>
        <w:spacing w:line="360" w:lineRule="auto"/>
        <w:jc w:val="both"/>
        <w:rPr>
          <w:rFonts w:ascii="FrankRuehl" w:hAnsi="FrankRuehl" w:cs="FrankRuehl"/>
          <w:b/>
          <w:bCs/>
          <w:rtl/>
        </w:rPr>
      </w:pPr>
    </w:p>
    <w:p w:rsidR="001D0621" w:rsidRDefault="001D0621" w:rsidP="001D0621">
      <w:pPr>
        <w:spacing w:line="360" w:lineRule="auto"/>
        <w:jc w:val="both"/>
        <w:rPr>
          <w:rFonts w:ascii="FrankRuehl" w:hAnsi="FrankRuehl" w:cs="FrankRuehl"/>
          <w:b/>
          <w:bCs/>
          <w:rtl/>
        </w:rPr>
      </w:pPr>
      <w:r w:rsidRPr="004945BC">
        <w:rPr>
          <w:rFonts w:ascii="FrankRuehl" w:hAnsi="FrankRuehl" w:cs="FrankRuehl"/>
          <w:b/>
          <w:bCs/>
          <w:rtl/>
        </w:rPr>
        <w:t xml:space="preserve">ר' יעקב יוסף מפולנאה, בן פורת יוסף, פרשת לך לך: </w:t>
      </w:r>
      <w:r w:rsidRPr="004945BC">
        <w:rPr>
          <w:rFonts w:ascii="FrankRuehl" w:hAnsi="FrankRuehl" w:cs="FrankRuehl"/>
          <w:rtl/>
        </w:rPr>
        <w:t>ידוע מה שכתוב 'עוברי בעמק הבכא' כי גם נשמת הצדיק עובר על דרך פתח גיהנום כדי להעלות נשמות האחוזות בו כמו בחייו שעל ידי תורתו ותפלתו העלה נצוצות... והנה דוגמת מה שעובר הצדיק בפתח גיהנם כדי להעלות נשמות כנ"ל, יש דוגמה לזה בעולם הזה כי נשמת הצדיק כלול מנשמת אנשי דורו, כדי שיוכל להעלותן בהתדבק נשמתו בו ית' על ידי תורתו ותפילתו, ולהעלות נצוצי נשמות... ואם הדור רשעים והוא צדיק שאינו במדרגתן כלל שיוכל להעלותן, אזי לפעמים מוכרח הצדיק לירד ממדריגתו גם כן על ידי איזה סיבת חטא הנמשך לו מאנשי דורו</w:t>
      </w:r>
      <w:r w:rsidRPr="004945BC">
        <w:rPr>
          <w:rFonts w:ascii="FrankRuehl" w:hAnsi="FrankRuehl" w:cs="FrankRuehl"/>
          <w:b/>
          <w:bCs/>
          <w:rtl/>
        </w:rPr>
        <w:t>.</w:t>
      </w:r>
    </w:p>
    <w:p w:rsidR="001D0621" w:rsidRDefault="001D0621" w:rsidP="001D0621">
      <w:pPr>
        <w:spacing w:line="360" w:lineRule="auto"/>
        <w:jc w:val="both"/>
        <w:rPr>
          <w:rFonts w:ascii="FrankRuehl" w:hAnsi="FrankRuehl" w:cs="FrankRuehl"/>
          <w:b/>
          <w:bCs/>
          <w:rtl/>
        </w:rPr>
      </w:pPr>
    </w:p>
    <w:p w:rsidR="001D0621" w:rsidRDefault="001D0621" w:rsidP="001D0621">
      <w:pPr>
        <w:spacing w:line="360" w:lineRule="auto"/>
        <w:jc w:val="both"/>
        <w:rPr>
          <w:rFonts w:ascii="Miriam" w:hAnsi="Miriam" w:cs="Miriam"/>
          <w:sz w:val="16"/>
          <w:szCs w:val="16"/>
          <w:rtl/>
        </w:rPr>
      </w:pPr>
      <w:r w:rsidRPr="004945BC">
        <w:rPr>
          <w:rFonts w:ascii="FrankRuehl" w:hAnsi="FrankRuehl" w:cs="FrankRuehl"/>
          <w:b/>
          <w:bCs/>
          <w:rtl/>
        </w:rPr>
        <w:t>שבחי הבעש"ט, רובינשטין עמ' 95</w:t>
      </w:r>
      <w:r w:rsidRPr="004945BC">
        <w:rPr>
          <w:rFonts w:ascii="FrankRuehl" w:hAnsi="FrankRuehl" w:cs="FrankRuehl"/>
          <w:rtl/>
        </w:rPr>
        <w:t>: ומכוח אותן שנשתמדו שמעתי מהרב דקהילתנו. שאמר הבעש"ט שהשכינה מייללת כל זמן שהאבר מחובר יש תקוה, שיהיה לו איזה רפואה. וכשחותכין האבר אין תקנה עולמית, כי כל אחד מישראל הוא אבר מהשכינה</w:t>
      </w:r>
      <w:r>
        <w:rPr>
          <w:rFonts w:ascii="FrankRuehl" w:hAnsi="FrankRuehl" w:cs="FrankRuehl" w:hint="cs"/>
          <w:rtl/>
        </w:rPr>
        <w:t xml:space="preserve">. </w:t>
      </w:r>
    </w:p>
    <w:p w:rsidR="001D0621" w:rsidRDefault="001D0621" w:rsidP="001D0621">
      <w:pPr>
        <w:spacing w:line="360" w:lineRule="auto"/>
        <w:jc w:val="both"/>
        <w:rPr>
          <w:rFonts w:ascii="Miriam" w:hAnsi="Miriam" w:cs="Miriam"/>
          <w:sz w:val="16"/>
          <w:szCs w:val="16"/>
          <w:rtl/>
        </w:rPr>
      </w:pPr>
    </w:p>
    <w:p w:rsidR="001D0621" w:rsidRDefault="001D0621" w:rsidP="001D0621">
      <w:pPr>
        <w:spacing w:line="360" w:lineRule="auto"/>
        <w:jc w:val="both"/>
        <w:rPr>
          <w:rFonts w:ascii="FrankRuehl" w:hAnsi="FrankRuehl" w:cs="FrankRuehl"/>
          <w:b/>
          <w:bCs/>
          <w:rtl/>
        </w:rPr>
      </w:pPr>
      <w:r w:rsidRPr="00442237">
        <w:rPr>
          <w:rFonts w:ascii="FrankRuehl" w:hAnsi="FrankRuehl" w:cs="FrankRuehl"/>
          <w:b/>
          <w:bCs/>
          <w:rtl/>
        </w:rPr>
        <w:t>שבחי הבעש"ט, רובינשטיין עמ' 308-309</w:t>
      </w:r>
      <w:r w:rsidRPr="00442237">
        <w:rPr>
          <w:rFonts w:ascii="FrankRuehl" w:hAnsi="FrankRuehl" w:cs="FrankRuehl" w:hint="cs"/>
          <w:rtl/>
        </w:rPr>
        <w:t xml:space="preserve">: </w:t>
      </w:r>
      <w:r w:rsidRPr="00442237">
        <w:rPr>
          <w:rFonts w:ascii="FrankRuehl" w:hAnsi="FrankRuehl" w:cs="FrankRuehl"/>
          <w:rtl/>
        </w:rPr>
        <w:t>שהיה הסתלקותו ביום א' דשבועות</w:t>
      </w:r>
      <w:r w:rsidRPr="00442237">
        <w:rPr>
          <w:rFonts w:ascii="FrankRuehl" w:hAnsi="FrankRuehl" w:cs="FrankRuehl" w:hint="cs"/>
          <w:rtl/>
        </w:rPr>
        <w:t xml:space="preserve"> </w:t>
      </w:r>
      <w:r w:rsidRPr="00442237">
        <w:rPr>
          <w:rFonts w:ascii="FrankRuehl" w:hAnsi="FrankRuehl" w:cs="FrankRuehl"/>
          <w:rtl/>
        </w:rPr>
        <w:t>ובפסח שקודם זה היה הרב מ' פנחס מקארץ אצל הבעש"ט ונחלש מעט</w:t>
      </w:r>
      <w:r w:rsidRPr="00442237">
        <w:rPr>
          <w:rFonts w:ascii="FrankRuehl" w:hAnsi="FrankRuehl" w:cs="FrankRuehl" w:hint="cs"/>
          <w:rtl/>
        </w:rPr>
        <w:t xml:space="preserve"> </w:t>
      </w:r>
      <w:r w:rsidRPr="00442237">
        <w:rPr>
          <w:rFonts w:ascii="FrankRuehl" w:hAnsi="FrankRuehl" w:cs="FrankRuehl"/>
          <w:rtl/>
        </w:rPr>
        <w:t>[רבי פנחס] ומפני זה בערב יום טוב האחרון של פסח היה שקלא וטריא אצלו אם לילך למקווה או לא והסכימה דעתו שלא לילך. וביום שביעי של פסח בתפילה ראה איך שנגזר על הבעש"ט שיסתלק בקרוב מפני התעצמותו מאוד נגד כת השבתי צבי</w:t>
      </w:r>
      <w:r w:rsidRPr="00442237">
        <w:rPr>
          <w:rFonts w:ascii="FrankRuehl" w:hAnsi="FrankRuehl" w:cs="FrankRuehl" w:hint="cs"/>
          <w:rtl/>
        </w:rPr>
        <w:t>.</w:t>
      </w:r>
      <w:r w:rsidRPr="00442237">
        <w:rPr>
          <w:rFonts w:ascii="FrankRuehl" w:hAnsi="FrankRuehl" w:cs="FrankRuehl"/>
          <w:b/>
          <w:bCs/>
          <w:rtl/>
        </w:rPr>
        <w:t xml:space="preserve"> </w:t>
      </w:r>
    </w:p>
    <w:p w:rsidR="001D0621" w:rsidRPr="00442237" w:rsidRDefault="001D0621" w:rsidP="001D0621">
      <w:pPr>
        <w:spacing w:line="360" w:lineRule="auto"/>
        <w:jc w:val="both"/>
        <w:rPr>
          <w:rFonts w:ascii="FrankRuehl" w:hAnsi="FrankRuehl" w:cs="FrankRuehl"/>
          <w:b/>
          <w:bCs/>
          <w:rtl/>
        </w:rPr>
      </w:pPr>
    </w:p>
    <w:p w:rsidR="001D0621" w:rsidRDefault="001D0621" w:rsidP="001D0621">
      <w:pPr>
        <w:spacing w:line="360" w:lineRule="auto"/>
        <w:jc w:val="both"/>
        <w:rPr>
          <w:rFonts w:ascii="FrankRuehl" w:hAnsi="FrankRuehl" w:cs="FrankRuehl"/>
          <w:rtl/>
        </w:rPr>
      </w:pPr>
      <w:r w:rsidRPr="004945BC">
        <w:rPr>
          <w:rFonts w:ascii="FrankRuehl" w:hAnsi="FrankRuehl" w:cs="FrankRuehl"/>
          <w:b/>
          <w:bCs/>
          <w:rtl/>
        </w:rPr>
        <w:t>ר' יצחק איזיק ספרין מקאמרנה, היכל הברכה, פרשת כי תבוא כ"ח, נ"ז</w:t>
      </w:r>
      <w:r w:rsidRPr="004945BC">
        <w:rPr>
          <w:rFonts w:ascii="FrankRuehl" w:hAnsi="FrankRuehl" w:cs="FrankRuehl"/>
          <w:rtl/>
        </w:rPr>
        <w:t>: אותה כת ארורה הידוע שיצאו לגמרי מכלל ישראל בגודל רשעתם ועברו על כל התורה בזדון וטמאו את ישראל, כי הרבה נשמות נתפסו ברשת טומאתם. ומחמת זה הכריח הגאון הקודש מוהר"ר חיים כהן ז"ל שיצאו מן הדת לגמרי [מראשי הלוחמים כנגדם],</w:t>
      </w:r>
      <w:r>
        <w:rPr>
          <w:rFonts w:ascii="FrankRuehl" w:hAnsi="FrankRuehl" w:cs="FrankRuehl" w:hint="cs"/>
          <w:rtl/>
        </w:rPr>
        <w:t xml:space="preserve"> </w:t>
      </w:r>
      <w:r w:rsidRPr="004945BC">
        <w:rPr>
          <w:rFonts w:ascii="FrankRuehl" w:hAnsi="FrankRuehl" w:cs="FrankRuehl"/>
          <w:rtl/>
        </w:rPr>
        <w:t xml:space="preserve">אעפ"כ הבעש"ט ראה בעת עליות נשמתו למעלה, שהשכינה מייללת עליהם והתרעמה ואמרה שכל זמן שאבר דבוק מעט אולי יש תקווה וכעת נחתך לגמרי. </w:t>
      </w:r>
    </w:p>
    <w:p w:rsidR="001D0621" w:rsidRDefault="001D0621" w:rsidP="001D0621">
      <w:pPr>
        <w:spacing w:line="360" w:lineRule="auto"/>
        <w:jc w:val="both"/>
        <w:rPr>
          <w:rtl/>
        </w:rPr>
      </w:pPr>
      <w:r>
        <w:rPr>
          <w:rFonts w:ascii="FrankRuehl" w:hAnsi="FrankRuehl" w:cs="FrankRuehl" w:hint="cs"/>
          <w:b/>
          <w:bCs/>
          <w:sz w:val="23"/>
          <w:szCs w:val="23"/>
          <w:rtl/>
        </w:rPr>
        <w:t>ש</w:t>
      </w:r>
      <w:r w:rsidRPr="00A51458">
        <w:rPr>
          <w:rFonts w:ascii="FrankRuehl" w:hAnsi="FrankRuehl" w:cs="FrankRuehl" w:hint="cs"/>
          <w:b/>
          <w:bCs/>
          <w:sz w:val="23"/>
          <w:szCs w:val="23"/>
          <w:rtl/>
        </w:rPr>
        <w:t xml:space="preserve">"י עגנון, </w:t>
      </w:r>
      <w:r w:rsidRPr="00A51458">
        <w:rPr>
          <w:rFonts w:ascii="FrankRuehl" w:hAnsi="FrankRuehl" w:cs="FrankRuehl" w:hint="cs"/>
          <w:b/>
          <w:bCs/>
          <w:sz w:val="23"/>
          <w:szCs w:val="23"/>
        </w:rPr>
        <w:t>E</w:t>
      </w:r>
      <w:r w:rsidRPr="00A51458">
        <w:rPr>
          <w:rFonts w:ascii="FrankRuehl" w:hAnsi="FrankRuehl" w:cs="FrankRuehl"/>
          <w:b/>
          <w:bCs/>
          <w:sz w:val="23"/>
          <w:szCs w:val="23"/>
        </w:rPr>
        <w:t>in Wort uber Jakov Frank, pp 56</w:t>
      </w:r>
      <w:r w:rsidRPr="00A51458">
        <w:rPr>
          <w:rFonts w:ascii="FrankRuehl" w:hAnsi="FrankRuehl" w:cs="FrankRuehl" w:hint="cs"/>
          <w:b/>
          <w:bCs/>
          <w:sz w:val="23"/>
          <w:szCs w:val="23"/>
          <w:rtl/>
        </w:rPr>
        <w:t xml:space="preserve">: </w:t>
      </w:r>
      <w:r w:rsidRPr="00A51458">
        <w:rPr>
          <w:rFonts w:ascii="FrankRuehl" w:hAnsi="FrankRuehl" w:cs="FrankRuehl" w:hint="cs"/>
          <w:sz w:val="23"/>
          <w:szCs w:val="23"/>
          <w:rtl/>
        </w:rPr>
        <w:t>עפר אנחנו לרגליו של האיש הקדוש הזה, אבל נרהיב עוז לחלוק על דעתו. פרנק וחבר מרעיו לא היו אבר מגוף ישראל, אלא ספחת חולנית. השבח והתודה לרופאינו שכרתו אותם מבעוד מועד, בטרם השתרשו בגוף! ודאי הוא שפרנק וחבורתו היו צאצאי האספסוף הנוכרי שנספח לישראל בשעת יציאת מצרים ודבק בו מאז ואילך. במדבר, בארץ ישראל ולימים בגלות זיהם ערב רב זה את טהרתו של ישראל וחילל את קדושתו. מי יתן ונשתחרר מהם לעולם ועד!</w:t>
      </w:r>
    </w:p>
    <w:p w:rsidR="001D0621" w:rsidRDefault="001D0621" w:rsidP="001D0621">
      <w:pPr>
        <w:spacing w:line="360" w:lineRule="auto"/>
        <w:jc w:val="both"/>
        <w:rPr>
          <w:rtl/>
        </w:rPr>
      </w:pPr>
    </w:p>
    <w:p w:rsidR="001D0621" w:rsidRPr="00590A8F" w:rsidRDefault="001D0621" w:rsidP="001D0621">
      <w:pPr>
        <w:spacing w:line="360" w:lineRule="auto"/>
        <w:jc w:val="both"/>
        <w:rPr>
          <w:rFonts w:ascii="FrankRuehl" w:hAnsi="FrankRuehl" w:cs="FrankRuehl"/>
          <w:rtl/>
        </w:rPr>
      </w:pPr>
      <w:r w:rsidRPr="009D0310">
        <w:rPr>
          <w:rFonts w:ascii="FrankRuehl" w:hAnsi="FrankRuehl" w:cs="FrankRuehl"/>
          <w:b/>
          <w:bCs/>
          <w:rtl/>
        </w:rPr>
        <w:t>ליקוטי מוהר"ן</w:t>
      </w:r>
      <w:r w:rsidRPr="009D0310">
        <w:rPr>
          <w:rFonts w:ascii="FrankRuehl" w:hAnsi="FrankRuehl" w:cs="FrankRuehl" w:hint="cs"/>
          <w:b/>
          <w:bCs/>
          <w:rtl/>
        </w:rPr>
        <w:t xml:space="preserve">, </w:t>
      </w:r>
      <w:r w:rsidRPr="009D0310">
        <w:rPr>
          <w:rFonts w:ascii="FrankRuehl" w:hAnsi="FrankRuehl" w:cs="FrankRuehl"/>
          <w:b/>
          <w:bCs/>
          <w:rtl/>
        </w:rPr>
        <w:t>רז</w:t>
      </w:r>
      <w:r>
        <w:rPr>
          <w:rFonts w:ascii="FrankRuehl" w:hAnsi="FrankRuehl" w:cs="FrankRuehl" w:hint="cs"/>
          <w:rtl/>
        </w:rPr>
        <w:t xml:space="preserve">: </w:t>
      </w:r>
      <w:r w:rsidRPr="009D0310">
        <w:rPr>
          <w:rFonts w:ascii="FrankRuehl" w:hAnsi="FrankRuehl" w:cs="FrankRuehl"/>
          <w:rtl/>
        </w:rPr>
        <w:t xml:space="preserve"> </w:t>
      </w:r>
      <w:r w:rsidRPr="00590A8F">
        <w:rPr>
          <w:rFonts w:ascii="FrankRuehl" w:hAnsi="FrankRuehl" w:cs="FrankRuehl"/>
          <w:rtl/>
        </w:rPr>
        <w:t>"וּגְבוּרָתְךָ יְדַבֵּרוּ", וּכְמוֹ שֶׁכָּתוּב בַּכְּתָבִים שֶׁהַה' גְּבוּרוֹת שֶׁבַּדַּעַת בּוֹקְעִין וְיוֹצְאִין בְּהַפֶּה וְנַעֲשֶׂה מֵהֶם ה' מוֹצָאוֹת הַפֶּה, נִמְצָא שֶׁכָּל הַדִּבּוּרִים הֵם בְּחִינַת גְּבוּרוֹת, וְצָרִיךְ לְהַמְתִּיקָם, וְהַהַמְתָּקָה הוּא עַל - יְדֵי לִמּוּד הַתּוֹרָה וְדִבּוּרִים טוֹבִים שֶׁמְּדַבְּרִים, עַל - יְדֵי - זֶה מַמְתִּיקִין הַדִּבּוּרִי</w:t>
      </w:r>
      <w:r>
        <w:rPr>
          <w:rFonts w:ascii="FrankRuehl" w:hAnsi="FrankRuehl" w:cs="FrankRuehl"/>
          <w:rtl/>
        </w:rPr>
        <w:t>ם שֶׁהֵם בְּחִינַת הַגְּבוּרוֹת</w:t>
      </w:r>
      <w:r>
        <w:rPr>
          <w:rFonts w:ascii="FrankRuehl" w:hAnsi="FrankRuehl" w:cs="FrankRuehl" w:hint="cs"/>
          <w:rtl/>
        </w:rPr>
        <w:t>...</w:t>
      </w:r>
    </w:p>
    <w:p w:rsidR="001D0621" w:rsidRDefault="001D0621" w:rsidP="001D0621">
      <w:pPr>
        <w:spacing w:line="360" w:lineRule="auto"/>
        <w:jc w:val="both"/>
        <w:rPr>
          <w:rFonts w:ascii="FrankRuehl" w:hAnsi="FrankRuehl" w:cs="FrankRuehl"/>
          <w:rtl/>
        </w:rPr>
      </w:pPr>
      <w:r w:rsidRPr="00590A8F">
        <w:rPr>
          <w:rFonts w:ascii="FrankRuehl" w:hAnsi="FrankRuehl" w:cs="FrankRuehl"/>
          <w:rtl/>
        </w:rPr>
        <w:t>וְדַע שֶׁלִּפְעָמִים יוֹצְאִין גְּבוּרוֹת קָשׁוֹת, רַחֲמָנָא לִצְלָן, וְהֵם בָּאִים בְּזֶה הָעוֹלָם לִגְדוֹלֵי הַדּוֹר מֵחֲמַת שֶׁיֵּשׁ לָהֶם דַּעַת גָּדוֹל,</w:t>
      </w:r>
      <w:r w:rsidRPr="009D0310">
        <w:rPr>
          <w:rFonts w:ascii="FrankRuehl" w:hAnsi="FrankRuehl" w:cs="FrankRuehl"/>
          <w:rtl/>
        </w:rPr>
        <w:t>ְהַצַּדִּיק הַדּוֹר צָרִיךְ לִרְאוֹת לְהַמְתִּיק אֵלּוּ הַגְּבוּרוֹת קָשׁוֹת שֶׁהֵם הַדִּבּוּרִים הַנַּ"ל, וְעַל - יְדֵי שֶׁהוּא דָּן אוֹתָם לְכַף זְכוּת בָּזֶה שֶׁמְּדַבְּרִים עָלָיו, נִמְצָא שֶׁהוּא מַטֶּה כְּלַפֵּי חֶסֶד וּבָזֶה מַמְתִּיקָם, אוֹ עַל - יְדֵי שֶׁמְּקַבֵּל הַיִּסּוּרִים שֶׁהֵם מְדַבְּרִים עָלָיו, מְקַבְּלָם בְּאַהֲבָה, עַל - יְדֵי - זֶה הוּא מַמְתִּיק גַּם כֵּן דִּבּוּרִים שֶׁלָּהֶם שֶׁהֵם הַגְּבוּרוֹת הַקָּשׁוֹת כַּנַּ"ל, אֲבָל אִם אֵין כֹּחַ, חַס וְשָׁלוֹם, בְּצַדִּיק הַדּוֹר לְהַמְתִּיקָם, אֲזַי יוּכַל לִפֹּל מִמַּדְרֵגָתוֹ מְאֹד, חַס וְשָׁלוֹם, עַל - יְדֵי אֵלּוּ הַגְּבוּרוֹת הַנַּ"ל שֶׁבָּאִים עָלָיו, אוֹ שֶׁיִּסְתַּלֵּק, חַס וְשָׁלוֹם, עַל - יְדֵי - זֶה, וְאָז עַל - יְדֵי הִסְתַּלְּקוּתוֹ נִשְׁמָתוֹ מַמְתֶּקֶת אֵלּוּ הַגְּבוּרוֹת ה</w:t>
      </w:r>
      <w:r>
        <w:rPr>
          <w:rFonts w:ascii="FrankRuehl" w:hAnsi="FrankRuehl" w:cs="FrankRuehl"/>
          <w:rtl/>
        </w:rPr>
        <w:t>ַקָּשׁוֹת הַנַּ"ל</w:t>
      </w:r>
      <w:r>
        <w:rPr>
          <w:rFonts w:ascii="FrankRuehl" w:hAnsi="FrankRuehl" w:cs="FrankRuehl" w:hint="cs"/>
          <w:rtl/>
        </w:rPr>
        <w:t>.</w:t>
      </w:r>
      <w:r w:rsidRPr="009D0310">
        <w:rPr>
          <w:rFonts w:ascii="FrankRuehl" w:hAnsi="FrankRuehl" w:cs="FrankRuehl"/>
          <w:rtl/>
        </w:rPr>
        <w:t xml:space="preserve"> </w:t>
      </w:r>
    </w:p>
    <w:p w:rsidR="001D0621" w:rsidRPr="001D0621" w:rsidRDefault="001D0621" w:rsidP="001D0621">
      <w:pPr>
        <w:spacing w:line="360" w:lineRule="auto"/>
        <w:jc w:val="both"/>
      </w:pPr>
      <w:r w:rsidRPr="00287534">
        <w:rPr>
          <w:rFonts w:ascii="FrankRuehl" w:hAnsi="FrankRuehl" w:cs="FrankRuehl"/>
          <w:b/>
          <w:bCs/>
          <w:rtl/>
        </w:rPr>
        <w:t>וּמִזֶּה הָיָה הִסְתַּלְּקוּת הַבַּעַל - שֵׁם - טוֹב, כִּי אָמַר שֶׁיִּסְתַּלֵּק מִמַּעֲשֵׂה הַשַּׁ"צ יִמַּח שְׁמוֹ</w:t>
      </w:r>
      <w:r w:rsidRPr="009D0310">
        <w:rPr>
          <w:rFonts w:ascii="FrankRuehl" w:hAnsi="FrankRuehl" w:cs="FrankRuehl"/>
          <w:rtl/>
        </w:rPr>
        <w:t>, כִּי אֵצֶל הַשַּׁ"צ יִמַּח שְׁמוֹ הָיוּ כַּמָּה גְּדוֹלֵי הַדּוֹר וְלוֹמְדִים מֻפְלָגִים שֶׁהִטְעָה אוֹתָם כַּמְפֻרְסָם, וְהֵם יָצְאוּ מִן הַכְּלָל וְדִבְּרוּ רָעוֹת עַל כְּלַל תּוֹרָה שֶׁבְּעַל - פֶּה, וְזֶה הָיָה מֵחֲמַת שֶׁבָּא לָהֶם גְּבוּרוֹת קָשׁוֹת וְלֹא הִמְתִּיקוּ אוֹתָם מֵחֲמַת בְּחִינַת הַנַּ"ל, וְעַל כֵּן דִּבְּרוּ דִּבּוּרִים רָעִים עַל הַכְּלָל, וְאֵלּוּ הַדִּבּוּרִים נָפְלוּ עַל גְּדוֹל הַדּוֹר, וְהַבַּעַל - שֵׁם - טוֹב זִכְרוֹנוֹ לִבְרָכָה, הוּא הָיָה אָז הַגְּדוֹל הַדּוֹר, וּמִזֶּה נִסְתַּלֵּק, וּכְמוֹ שֶׁאוֹמְרִים בְּשֵׁם הַבַּעַל - שֵׁם - טוֹב, זִכְרוֹנוֹ לִבְרָכָה, שֶׁאָמַר:</w:t>
      </w:r>
      <w:r>
        <w:rPr>
          <w:rFonts w:ascii="FrankRuehl" w:hAnsi="FrankRuehl" w:cs="FrankRuehl" w:hint="cs"/>
          <w:rtl/>
        </w:rPr>
        <w:t xml:space="preserve"> </w:t>
      </w:r>
      <w:r w:rsidRPr="009D0310">
        <w:rPr>
          <w:rFonts w:ascii="FrankRuehl" w:hAnsi="FrankRuehl" w:cs="FrankRuehl"/>
          <w:rtl/>
        </w:rPr>
        <w:t>שֶׁנַּעֲשׂוּ לוֹ שְׁנֵי נְקָבִים בְּלִבּוֹ עַל - יְדֵי הַמַּעֲשֶׂה שֶׁל הַשַּׁ"צ יִמַּח שְׁמ</w:t>
      </w:r>
      <w:r>
        <w:rPr>
          <w:rFonts w:ascii="FrankRuehl" w:hAnsi="FrankRuehl" w:cs="FrankRuehl"/>
          <w:rtl/>
        </w:rPr>
        <w:t>וֹ. וּמִזֶּה נִסְתַּלֵּק</w:t>
      </w:r>
      <w:r>
        <w:rPr>
          <w:rFonts w:ascii="FrankRuehl" w:hAnsi="FrankRuehl" w:cs="FrankRuehl" w:hint="cs"/>
          <w:rtl/>
        </w:rPr>
        <w:t>.</w:t>
      </w:r>
    </w:p>
    <w:sectPr w:rsidR="001D0621" w:rsidRPr="001D0621" w:rsidSect="009B066C">
      <w:footerReference w:type="default" r:id="rId6"/>
      <w:pgSz w:w="11906" w:h="16838"/>
      <w:pgMar w:top="1440" w:right="1440" w:bottom="1440" w:left="1440" w:header="708" w:footer="708" w:gutter="0"/>
      <w:cols w:num="2"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148B" w:rsidRDefault="0098148B" w:rsidP="001D0621">
      <w:pPr>
        <w:spacing w:after="0" w:line="240" w:lineRule="auto"/>
      </w:pPr>
      <w:r>
        <w:separator/>
      </w:r>
    </w:p>
  </w:endnote>
  <w:endnote w:type="continuationSeparator" w:id="0">
    <w:p w:rsidR="0098148B" w:rsidRDefault="0098148B" w:rsidP="001D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66766870"/>
      <w:docPartObj>
        <w:docPartGallery w:val="Page Numbers (Bottom of Page)"/>
        <w:docPartUnique/>
      </w:docPartObj>
    </w:sdtPr>
    <w:sdtEndPr/>
    <w:sdtContent>
      <w:p w:rsidR="009B066C" w:rsidRDefault="00CA6B66">
        <w:pPr>
          <w:pStyle w:val="a3"/>
          <w:jc w:val="right"/>
          <w:rPr>
            <w:rtl/>
            <w:cs/>
          </w:rPr>
        </w:pPr>
        <w:r>
          <w:fldChar w:fldCharType="begin"/>
        </w:r>
        <w:r>
          <w:rPr>
            <w:rtl/>
            <w:cs/>
          </w:rPr>
          <w:instrText xml:space="preserve">PAGE   </w:instrText>
        </w:r>
        <w:r>
          <w:rPr>
            <w:cs/>
          </w:rPr>
          <w:instrText>\</w:instrText>
        </w:r>
        <w:r>
          <w:rPr>
            <w:rtl/>
            <w:cs/>
          </w:rPr>
          <w:instrText xml:space="preserve">* </w:instrText>
        </w:r>
        <w:r>
          <w:rPr>
            <w:cs/>
          </w:rPr>
          <w:instrText>MERGEFORMAT</w:instrText>
        </w:r>
        <w:r>
          <w:fldChar w:fldCharType="separate"/>
        </w:r>
        <w:r w:rsidRPr="00B17FC5">
          <w:rPr>
            <w:noProof/>
            <w:rtl/>
            <w:lang w:val="he-IL"/>
          </w:rPr>
          <w:t>1</w:t>
        </w:r>
        <w:r>
          <w:fldChar w:fldCharType="end"/>
        </w:r>
      </w:p>
    </w:sdtContent>
  </w:sdt>
  <w:p w:rsidR="009B066C" w:rsidRDefault="0098148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148B" w:rsidRDefault="0098148B" w:rsidP="001D0621">
      <w:pPr>
        <w:spacing w:after="0" w:line="240" w:lineRule="auto"/>
      </w:pPr>
      <w:r>
        <w:separator/>
      </w:r>
    </w:p>
  </w:footnote>
  <w:footnote w:type="continuationSeparator" w:id="0">
    <w:p w:rsidR="0098148B" w:rsidRDefault="0098148B" w:rsidP="001D0621">
      <w:pPr>
        <w:spacing w:after="0" w:line="240" w:lineRule="auto"/>
      </w:pPr>
      <w:r>
        <w:continuationSeparator/>
      </w:r>
    </w:p>
  </w:footnote>
  <w:footnote w:id="1">
    <w:p w:rsidR="001D0621" w:rsidRPr="00291652" w:rsidRDefault="001D0621" w:rsidP="001D0621">
      <w:pPr>
        <w:spacing w:line="360" w:lineRule="auto"/>
        <w:ind w:left="720" w:right="360"/>
        <w:jc w:val="both"/>
        <w:rPr>
          <w:rFonts w:ascii="FrankRuehl" w:hAnsi="FrankRuehl" w:cs="FrankRuehl"/>
          <w:sz w:val="20"/>
          <w:szCs w:val="20"/>
          <w:rtl/>
        </w:rPr>
      </w:pPr>
      <w:r w:rsidRPr="00291652">
        <w:rPr>
          <w:rStyle w:val="ab"/>
          <w:rFonts w:ascii="FrankRuehl" w:hAnsi="FrankRuehl" w:cs="FrankRuehl"/>
          <w:sz w:val="20"/>
          <w:szCs w:val="20"/>
        </w:rPr>
        <w:footnoteRef/>
      </w:r>
      <w:r w:rsidRPr="00291652">
        <w:rPr>
          <w:rFonts w:ascii="FrankRuehl" w:hAnsi="FrankRuehl" w:cs="FrankRuehl"/>
          <w:sz w:val="20"/>
          <w:szCs w:val="20"/>
        </w:rPr>
        <w:t xml:space="preserve"> </w:t>
      </w:r>
      <w:r w:rsidRPr="00291652">
        <w:rPr>
          <w:rFonts w:ascii="FrankRuehl" w:hAnsi="FrankRuehl" w:cs="FrankRuehl"/>
          <w:sz w:val="20"/>
          <w:szCs w:val="20"/>
          <w:rtl/>
        </w:rPr>
        <w:t>ספר שמוש, רבי יעקב עמדין, תשל"ה דף ב' בהערה: ובעמדם לפני בית הדין איזו מהם התוודו ממעשיהם הרעים ובקשו תשובה על עבירות שעברו והודו שאנשי הכת מתירים כל הל"ו כריתות ואומרים: שכל שעובר עליהם, נחשבים לו כמקיים מצוות עשה וגם הגידו מכמה אנשים המאמינים עמהם... ואיזו מהם אמרו שהפרענק ראה לכל אחד קורותיו מבוארים בספר הזוהר. ולאיזה מהם מהמסופקים להאמין לו נראו להם אבותיהם בחלום הלילה ואומרים להם: יעקב פרענק דיבר אמת ודתו אמיתית.</w:t>
      </w:r>
    </w:p>
    <w:p w:rsidR="001D0621" w:rsidRPr="00291652" w:rsidRDefault="001D0621" w:rsidP="001D0621">
      <w:pPr>
        <w:pStyle w:val="a7"/>
        <w:rPr>
          <w:rFonts w:ascii="FrankRuehl" w:hAnsi="FrankRuehl" w:cs="FrankRuehl"/>
          <w:rtl/>
          <w:lang w:bidi="he-I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621"/>
    <w:rsid w:val="001C6CA6"/>
    <w:rsid w:val="001D0621"/>
    <w:rsid w:val="00466E5C"/>
    <w:rsid w:val="007F05FC"/>
    <w:rsid w:val="0098148B"/>
    <w:rsid w:val="00CA6B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F3C51F-AB11-4AE0-9E14-C9364738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D062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D0621"/>
    <w:pPr>
      <w:tabs>
        <w:tab w:val="center" w:pos="4153"/>
        <w:tab w:val="right" w:pos="8306"/>
      </w:tabs>
      <w:spacing w:after="0" w:line="240" w:lineRule="auto"/>
    </w:pPr>
  </w:style>
  <w:style w:type="character" w:customStyle="1" w:styleId="a4">
    <w:name w:val="כותרת תחתונה תו"/>
    <w:basedOn w:val="a0"/>
    <w:link w:val="a3"/>
    <w:uiPriority w:val="99"/>
    <w:rsid w:val="001D0621"/>
  </w:style>
  <w:style w:type="paragraph" w:styleId="a5">
    <w:name w:val="Body Text"/>
    <w:basedOn w:val="a"/>
    <w:link w:val="a6"/>
    <w:rsid w:val="001D0621"/>
    <w:pPr>
      <w:spacing w:after="0" w:line="240" w:lineRule="auto"/>
      <w:jc w:val="right"/>
    </w:pPr>
    <w:rPr>
      <w:rFonts w:ascii="Times New Roman" w:eastAsia="Times New Roman" w:hAnsi="Times New Roman" w:cs="Times New Roman"/>
      <w:noProof/>
      <w:sz w:val="20"/>
      <w:szCs w:val="20"/>
      <w:lang w:eastAsia="he-IL"/>
    </w:rPr>
  </w:style>
  <w:style w:type="character" w:customStyle="1" w:styleId="a6">
    <w:name w:val="גוף טקסט תו"/>
    <w:basedOn w:val="a0"/>
    <w:link w:val="a5"/>
    <w:rsid w:val="001D0621"/>
    <w:rPr>
      <w:rFonts w:ascii="Times New Roman" w:eastAsia="Times New Roman" w:hAnsi="Times New Roman" w:cs="Times New Roman"/>
      <w:noProof/>
      <w:sz w:val="20"/>
      <w:szCs w:val="20"/>
      <w:lang w:eastAsia="he-IL"/>
    </w:rPr>
  </w:style>
  <w:style w:type="paragraph" w:styleId="a7">
    <w:name w:val="footnote text"/>
    <w:basedOn w:val="a"/>
    <w:link w:val="a8"/>
    <w:semiHidden/>
    <w:rsid w:val="001D0621"/>
    <w:pPr>
      <w:bidi w:val="0"/>
      <w:spacing w:after="0" w:line="240" w:lineRule="auto"/>
    </w:pPr>
    <w:rPr>
      <w:rFonts w:ascii="Times New Roman" w:eastAsia="Times New Roman" w:hAnsi="Times New Roman" w:cs="Times New Roman"/>
      <w:sz w:val="20"/>
      <w:szCs w:val="20"/>
      <w:lang w:bidi="ar-SA"/>
    </w:rPr>
  </w:style>
  <w:style w:type="character" w:customStyle="1" w:styleId="a8">
    <w:name w:val="טקסט הערת שוליים תו"/>
    <w:basedOn w:val="a0"/>
    <w:link w:val="a7"/>
    <w:semiHidden/>
    <w:rsid w:val="001D0621"/>
    <w:rPr>
      <w:rFonts w:ascii="Times New Roman" w:eastAsia="Times New Roman" w:hAnsi="Times New Roman" w:cs="Times New Roman"/>
      <w:sz w:val="20"/>
      <w:szCs w:val="20"/>
      <w:lang w:bidi="ar-SA"/>
    </w:rPr>
  </w:style>
  <w:style w:type="paragraph" w:styleId="a9">
    <w:name w:val="endnote text"/>
    <w:basedOn w:val="a"/>
    <w:link w:val="aa"/>
    <w:semiHidden/>
    <w:rsid w:val="001D0621"/>
    <w:pPr>
      <w:bidi w:val="0"/>
      <w:spacing w:after="0" w:line="240" w:lineRule="auto"/>
    </w:pPr>
    <w:rPr>
      <w:rFonts w:ascii="Times New Roman" w:eastAsia="Times New Roman" w:hAnsi="Times New Roman" w:cs="Times New Roman"/>
      <w:sz w:val="20"/>
      <w:szCs w:val="20"/>
      <w:lang w:bidi="ar-SA"/>
    </w:rPr>
  </w:style>
  <w:style w:type="character" w:customStyle="1" w:styleId="aa">
    <w:name w:val="טקסט הערת סיום תו"/>
    <w:basedOn w:val="a0"/>
    <w:link w:val="a9"/>
    <w:semiHidden/>
    <w:rsid w:val="001D0621"/>
    <w:rPr>
      <w:rFonts w:ascii="Times New Roman" w:eastAsia="Times New Roman" w:hAnsi="Times New Roman" w:cs="Times New Roman"/>
      <w:sz w:val="20"/>
      <w:szCs w:val="20"/>
      <w:lang w:bidi="ar-SA"/>
    </w:rPr>
  </w:style>
  <w:style w:type="character" w:styleId="ab">
    <w:name w:val="footnote reference"/>
    <w:semiHidden/>
    <w:rsid w:val="001D06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1816</Words>
  <Characters>9080</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Elhanan</dc:creator>
  <cp:keywords/>
  <dc:description/>
  <cp:lastModifiedBy>Elhanan</cp:lastModifiedBy>
  <cp:revision>2</cp:revision>
  <dcterms:created xsi:type="dcterms:W3CDTF">2018-08-28T19:52:00Z</dcterms:created>
  <dcterms:modified xsi:type="dcterms:W3CDTF">2018-08-28T19:52:00Z</dcterms:modified>
</cp:coreProperties>
</file>