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theme+xml" PartName="/word/theme/theme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notes+xml" PartName="/word/footnotes.xml"/>
  <Override ContentType="application/vnd.openxmlformats-officedocument.wordprocessingml.styles+xml" PartName="/word/styles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בכסלו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התשע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מילים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מתנועעות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ברוח</w:t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חושך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ואור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והאדמו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מסלונים</w:t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הכנה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לחנוכה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מפגש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9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חבורת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בתורתו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יהגה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נגיעות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בתפילת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ערבית</w:t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תניא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כוותיה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יוסי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חנינא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ויעקוב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תיקן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תפילת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ערבית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ויפגע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וילן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פגיעה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תפילה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…[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:]…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יתרון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לתפילה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מוצאת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תכליתה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והערך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קדושי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הניגשים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התפילה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ירומו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ויינשאו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למעלת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הנבואה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קרוב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כדברי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1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פוגעים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מעמדים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גדולים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מהליכות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יתרוממו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הרגיל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וידבקו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באלוקים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בטוהר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מוכשר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במנוחתו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והתבודדותו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שביאר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החסיד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הלבבות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2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ביתרון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תפילת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להיפקד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במחוזות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נישאים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וקדושים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ותבואות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שכליות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נוראות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יושגו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בחברת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המושגים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מתהלוכות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השכליות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המוטבעות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כסדר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ההדרגה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הטבעית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מהקל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הכבד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בפתע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יגלה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הגדול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מנועם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תיקרא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התפילה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כוללת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התכלית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פגיעה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ההולך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ופוגע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מהלכו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קירבתו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הנפגע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המתאים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יעקוב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שוודאי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השלימתו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התפילה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החיזיון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הנבואי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הנשגב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פרטיו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נתייחס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לתפילתו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פגיעה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ויפגע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מתאימה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לערבית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...'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רשימה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תפילת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ערבית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בעולמו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מסמנת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אופציה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גבוהה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קירבת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אפשרית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המתפלל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עשוי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לזכות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להארות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כמעט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נבואיות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המקובלים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מלמדים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בעקבות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שתפילה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לכיוון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האינטואיציה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שדווקא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שקיעת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השמש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והעלמת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נפתחים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היכלי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הפנימי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יתרון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התחושה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האינטואיטיבית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מאשרת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אופן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היפתחות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להתרחש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3"/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התחושה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מעוגנת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בתפיסה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הקבלית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חסידית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שלפיה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המגע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והחושך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לחרוג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לתודעה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לפרוץ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למקומות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הגבוהים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האדמו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מסלונים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נתיבות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מדרשותיו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מסלונים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חנוכה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כתיקון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המקומות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האפלים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שמקורם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ברגליים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בספירת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היסוד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בנצח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=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נצח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יסוד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].  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הפסוק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לרגלי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לנתיבתי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לרגליים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נדרש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שתכלה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רגל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שהכתוב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רומז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חנוכה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לרגלי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תיקון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הנקראת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רגלי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כדאיתא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בהקדמת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תיקו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נצח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תרין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שוקין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המידות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תיקון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הרגליים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חנוכה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המנורה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עיקר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מעלתו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המיוחדת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חנוכה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יורד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ומשתלשל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להאיר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המדרגות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הנמוכות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מעשרה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לרגלי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שמרומז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חנוכה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מיוחד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שיורד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תיקון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שנתקנו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הרגליים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בשלימות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4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עניין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חתום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בחותמו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שמרמז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במידת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יסוד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בחינת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שעליה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ציותה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תהיו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ממלכת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כוהנים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וגוי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קדוש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'...'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כולנה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ומרומז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מערכות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כפופות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למידתו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יוסף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5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בדרשה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חנוכה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כנר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באופל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ליעקב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שתיקן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תפילת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ערבית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תקופת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החשמונאים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תיקון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למידת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תקופות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נביאים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ומלכים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וגילויים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גבוהים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וביארנו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ענינה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תפילת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ערבית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שיהודי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להתדבק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החשיכו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ולשעה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נתקנה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תפילת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ערבית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שתהא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ליהודי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תפילה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לשפוך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שיחו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בזמן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תיקון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המידה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הנמוכה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בספירות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עניין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חנוכה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יורד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מעשרה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בבחינת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אשכון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דכא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יהודי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שעומד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בשפל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המצב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ההעדר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להתחיל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אצלו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צמיחה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חדשה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ובתנאי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שתישאר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קוסטא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דחיותא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שיחטא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שיחטא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עימו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...'</w:t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הרמזים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בחנוכה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מתגבר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במעגל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תקופות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תקופת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התעצמות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היווניות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וחושך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תהום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שהחשיכה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עיניהם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וליבם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ההתבוללות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התרבותית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אבדן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ההתגלות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המקיפים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התעצמות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האנושית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חילון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בזמן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רוחני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דרגה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מיוחדת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טהרה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שמאירה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במאפלים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היהודי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הרגליים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היסוד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שמירת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center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*</w:t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המטפורה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כשפה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מצוות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חנוכה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ושמן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והודאה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]: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עיצוב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העלאת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הארת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החכמה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בפועל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6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הונא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הרגיל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הוויין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תלמידי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חכמים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הדמיונות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הציורים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המוחשים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הרוחניים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הנעלים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יתענג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הנפש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הזאת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תיקן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כוחותיה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המדמה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והמצייר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חוקותיהם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חוקות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איתנים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חכמת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וטובו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וכיוון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המדמה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והמצייר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המאיר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המחשך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המאיר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מחשכי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היחש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לפעול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השימוש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ביחש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והישר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באופן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לדרכי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לשמור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הרגילות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פועלת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התכונה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שירגיש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הישיבה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בחושך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הרגל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ירגיש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ויחשוב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יתרון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הכרח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שבהשלמת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הרגיל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בריבוי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יחשוק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ירגיש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יתרונם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התכונה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הנפשית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לאהוב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שהורגל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להערה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שהורגל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ונהנה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מזיוה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מרגיש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הכרחית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וחסרון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הידיעה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וקשה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ההרגל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תגדל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וההכרה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שהאורה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תכונה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כאהבת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לעיניים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הגשמיות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הוויין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תלוי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הכרתו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לעניין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הכרחי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שחסר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ליושב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בחושך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7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*</w:t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העצמי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כעיצוב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וכינון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ברית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</w:p>
    <w:p w:rsidR="00000000" w:rsidDel="00000000" w:rsidP="00000000" w:rsidRDefault="00000000" w:rsidRPr="00000000" w14:paraId="0000002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שיטת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מהרי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בלוך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מטלז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8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תפיסת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היסוד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המהרי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יסודה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במוצהר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בתפיסה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הקבלית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המציאות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הגשמית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הרוחני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וממנו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השתלשלה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הגשמי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ישנן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לעניין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הרוחני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במרומים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השתלשלויות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קיימת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העולמות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קורלציה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המבוטאת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באמצעות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העובדה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שלעלייה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רוחנית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ולעלייה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גשמית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מרכזית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קורלציה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בפולמוסו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המהרי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כנגד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הלמדנות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הבריסקאית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גוזר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תפיסת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הטעמים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הנגלים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והנסתרים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למצוות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טעמים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נבדלים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באמת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טעם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הטעם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הנסתר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שורש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הטעם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הנגלה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ונשמתו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ההסבר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האנושי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הפסיכולוגי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לגיטימי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מכיוון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הנסתר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שטען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אפשרית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הטעמים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הנסתרים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ההעמקה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ההולכת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וגדלה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בטעם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מטרת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2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וזוהי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התעודה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לומדי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לחדור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נשמתה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כוחו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מקצוע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שעוסק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באגדה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בהלכה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שרק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להתעלות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ולהבין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אמיתתה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ובזה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נמצא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נעימות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וערבותה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ישתדל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להתעלות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נשמת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למצוא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העדן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והנועם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הקדוש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לדגש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המיוחד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דווקא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העמקה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המקנה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תחושת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ההלכה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הופך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הנסתר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2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עיקר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ומחשבתו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המכוונת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מציאותו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האמיתית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המכוונת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ענייניה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רגשותיה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ומצוותיה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מתאימים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למחשבתו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הפנימית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ולרגשות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נאמנים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עומק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למצוא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אמיתת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שכליה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וסברותיה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נשמתו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העיקרי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</w:p>
    <w:p w:rsidR="00000000" w:rsidDel="00000000" w:rsidP="00000000" w:rsidRDefault="00000000" w:rsidRPr="00000000" w14:paraId="0000002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הופכת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האימננטיות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קיומי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מספרים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שבשיעוריו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ניסה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מרגיש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שהמהרי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מבשרה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תנועת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המוסר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עמדתו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מסלנט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שלפיה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הקיומיות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הנגיעו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 </w:t>
      </w:r>
    </w:p>
    <w:p w:rsidR="00000000" w:rsidDel="00000000" w:rsidP="00000000" w:rsidRDefault="00000000" w:rsidRPr="00000000" w14:paraId="0000002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התפיסה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הטלזאית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מזכירה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העמדה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הפנומנולוגית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השואפת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להסבר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אימננטי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חזרה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שאפשרותה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בנויה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תפיסה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קבלית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מחייבת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מעורבות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לתפיסה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הגיונית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משפטית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המסתכלת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מושא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הבנתה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מבחוץ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דווקא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חשיבותו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המוסר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בתפיסה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המוסר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שקיפות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המערכת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שהעליון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מופיע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התחתון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המוסר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הופך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מתנאי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הרמנויטי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פרשני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―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מכיוון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מתגלה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גבוה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להגיע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להבנה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מעמיקה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מושג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המפגש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למוחלט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המתבטא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שסברתי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והרגשתי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הופכות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לסברת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מודגש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מדגיש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במפורש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בסנהדרין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לגוי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אפשרית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מצוות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הציווי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ההבנה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בעצם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בתחום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מצוות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תחום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ואוניברסלי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מתגלה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פתיחותה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באופן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מוחלט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שותף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תפיסתו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האימננטית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מתבטאת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אצלו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באמירה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המפורסמת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שיראת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לסתור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באופן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התעלות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לסודה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פרטי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דיניה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מכחישים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המציאות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הפשוטה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והדעת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המשפטית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סובלת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".</w:t>
      </w:r>
    </w:p>
    <w:p w:rsidR="00000000" w:rsidDel="00000000" w:rsidP="00000000" w:rsidRDefault="00000000" w:rsidRPr="00000000" w14:paraId="0000002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תפיסת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מתחדדת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כשהרא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מדגיש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שחכמי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מבינים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יוצרים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2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מחשבתם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החכמים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מכוונת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לטעמה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וסודה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קובעת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מציאותה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ומציאות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הבריאה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התלויה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". </w:t>
      </w:r>
    </w:p>
    <w:p w:rsidR="00000000" w:rsidDel="00000000" w:rsidP="00000000" w:rsidRDefault="00000000" w:rsidRPr="00000000" w14:paraId="0000002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מסביר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המחלוקת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ההבדל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האימננטיות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יוצרת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מכיוון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ההכרעה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ההלכתית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אימננטית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טרנסצנדטית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הכרעה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הופכת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אימננטית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ככושרו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להחליט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להרגיש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ולשמוע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צלצול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מלמעלה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ומקיים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". </w:t>
      </w:r>
    </w:p>
    <w:p w:rsidR="00000000" w:rsidDel="00000000" w:rsidP="00000000" w:rsidRDefault="00000000" w:rsidRPr="00000000" w14:paraId="0000002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שתפיסה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אימננטית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נוקבות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בתחום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המסגרת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ההלכתית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להלכה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מוכרעת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עשוי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באופן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לפסוק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לדורות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הדינמיו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מסביר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שהפסיקה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מעצבת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הופכת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הסברה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ההרגשה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למוחלטות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העיצוב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החברתי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שההלכה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מסוגלת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הפסיקה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מפקיעה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תחום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מסוים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מיכולת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העיצוב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3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9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קדושת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בזמן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מהנסים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להרגיש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מהטבע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משוקע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בטבע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וגשמיות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להרגיש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מהטבע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המצווה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נדבק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שלמעלה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מהטבע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עיקר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המצות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לדבק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ולחבר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שלמעלה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עניני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נדבק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המצות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גשמיות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זצלה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קבעום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והודאה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שתקנו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והודאה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יעורר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שיהיו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נפתחים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ומאירים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פירש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זכר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לנפלאותיו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נזכר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הנסים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והנפלאות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</w:p>
    <w:p w:rsidR="00000000" w:rsidDel="00000000" w:rsidP="00000000" w:rsidRDefault="00000000" w:rsidRPr="00000000" w14:paraId="0000003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שלמה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קרליבך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1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חושבים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כשהקב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פקודה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שוטר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כמובן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המנגינה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שזוכה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לשמוע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המנגינה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שהקב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הגנוז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גנוז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הקדוש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מקוברין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שכתוב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כמובן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אנחנו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נעשה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כשיהודי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תהום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געוולד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!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!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!,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ואז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באמת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ויהי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העומק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שבעומק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כשאנשים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אוהבים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מביטים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בעיניים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חנוכה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אנחנו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יושבים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ומסתכלים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הקדוש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מסלונים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יושב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מרותק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הריז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הקדוש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כשאתם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אוהבים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מישהו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ומביטים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בעצם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אומרים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 </w:t>
      </w:r>
    </w:p>
    <w:p w:rsidR="00000000" w:rsidDel="00000000" w:rsidP="00000000" w:rsidRDefault="00000000" w:rsidRPr="00000000" w14:paraId="00000036">
      <w:pPr>
        <w:bidi w:val="1"/>
        <w:contextualSpacing w:val="0"/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/>
      <w:pgMar w:bottom="720" w:top="720" w:left="720" w:right="720" w:header="708" w:footer="708"/>
      <w:pgNumType w:start="1"/>
      <w:cols w:equalWidth="0" w:num="2">
        <w:col w:space="708" w:w="4879"/>
        <w:col w:space="0" w:w="4879"/>
      </w:cols>
      <w:bidi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Cambria"/>
  <w:font w:name="Times New Roman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otnote w:id="0">
    <w:p w:rsidR="00000000" w:rsidDel="00000000" w:rsidP="00000000" w:rsidRDefault="00000000" w:rsidRPr="00000000" w14:paraId="0000003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עולת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טז</w:t>
      </w:r>
    </w:p>
  </w:footnote>
  <w:footnote w:id="1">
    <w:p w:rsidR="00000000" w:rsidDel="00000000" w:rsidP="00000000" w:rsidRDefault="00000000" w:rsidRPr="00000000" w14:paraId="0000003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המתפלל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שיכוון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בליבו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פירוש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המילות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שמוציא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בשפתיו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ויחשוב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כאילו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שכינה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כנגדו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ויסיר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המחשבות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הטורדות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שתישאר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מחשבתו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וכוונתו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בתפילה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עושים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חסידים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ואנשי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מעשה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מתבודדים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ומכוונים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בתפילתם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מגיעים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להתפשטות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הגשמיות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ולהתגברות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כוח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השכלי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מגיעים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קרוב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למעלת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הנבואה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סימן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צח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סעיף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]</w:t>
      </w:r>
    </w:p>
  </w:footnote>
  <w:footnote w:id="2">
    <w:p w:rsidR="00000000" w:rsidDel="00000000" w:rsidP="00000000" w:rsidRDefault="00000000" w:rsidRPr="00000000" w14:paraId="0000003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...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ומהם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שיתנפל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בלילה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ויתענה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יוכל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לסבול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תפלת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הלילה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מתפלת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בלילה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פנוי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ומהם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שתאוות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הגוף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מהמאכל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והמשתה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נחים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בלילה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נחים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ומהם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הפסק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חברה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ובין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כאוהב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יבקרהו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וחבר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ידבר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ובעל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יתבעהו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ומהם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נוח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חושיו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מרוב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מוחשיו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בלילה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שאינו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רואה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שיטרידהו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שומע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שיפסיק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ומהם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הימלטו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החנופה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ורחקו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ממנה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מעוט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היושבים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בלילה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ואפשר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יוכל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להתבודד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ומהם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שיתייחד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בזכר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האלהים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ויתבודד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התייחד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אוהב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באוהבו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והתבודד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חושק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חשוקו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ישעיה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נפשי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איויתיך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בלילה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וגו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השירים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משכבי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בלילות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וכבר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נזכר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יתרון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תפלת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הלילה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בספרי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הקדש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תהלים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זכרתי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בלילה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שמך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',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חצות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אקום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להודות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קדמתי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בנשף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ואשוועה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קדמו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עיני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אשמורות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צעקתי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בלילה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והרבה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ונאמר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קומי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רוני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בלילה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והרבה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שער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עשירי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אהבת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] </w:t>
      </w:r>
    </w:p>
  </w:footnote>
  <w:footnote w:id="3">
    <w:p w:rsidR="00000000" w:rsidDel="00000000" w:rsidP="00000000" w:rsidRDefault="00000000" w:rsidRPr="00000000" w14:paraId="0000003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דוגמה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פשוטה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מחיי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החולין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תכניות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רדיו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שמשודרות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בלילה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בדר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עיסוק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בכאב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האנושי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נינוחות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רדיופונית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שאינה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אפשרית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לנתח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חלומות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לדון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במילכודים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בחיי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נישואין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בשידור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באמצע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?</w:t>
      </w:r>
    </w:p>
  </w:footnote>
  <w:footnote w:id="4">
    <w:p w:rsidR="00000000" w:rsidDel="00000000" w:rsidP="00000000" w:rsidRDefault="00000000" w:rsidRPr="00000000" w14:paraId="0000003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נתיבות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לחנוכה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</w:p>
  </w:footnote>
  <w:footnote w:id="5">
    <w:p w:rsidR="00000000" w:rsidDel="00000000" w:rsidP="00000000" w:rsidRDefault="00000000" w:rsidRPr="00000000" w14:paraId="0000003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מב</w:t>
      </w:r>
    </w:p>
  </w:footnote>
  <w:footnote w:id="6">
    <w:p w:rsidR="00000000" w:rsidDel="00000000" w:rsidP="00000000" w:rsidRDefault="00000000" w:rsidRPr="00000000" w14:paraId="0000003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שבת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75</w:t>
      </w:r>
    </w:p>
  </w:footnote>
  <w:footnote w:id="7">
    <w:p w:rsidR="00000000" w:rsidDel="00000000" w:rsidP="00000000" w:rsidRDefault="00000000" w:rsidRPr="00000000" w14:paraId="0000003F">
      <w:pPr>
        <w:bidi w:val="1"/>
        <w:contextualSpacing w:val="0"/>
        <w:jc w:val="both"/>
        <w:rPr>
          <w:sz w:val="18"/>
          <w:szCs w:val="18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ביאור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שלי</w:t>
      </w:r>
      <w:r w:rsidDel="00000000" w:rsidR="00000000" w:rsidRPr="00000000">
        <w:rPr>
          <w:sz w:val="18"/>
          <w:szCs w:val="18"/>
          <w:rtl w:val="1"/>
        </w:rPr>
        <w:t xml:space="preserve">: </w:t>
      </w:r>
      <w:r w:rsidDel="00000000" w:rsidR="00000000" w:rsidRPr="00000000">
        <w:rPr>
          <w:sz w:val="18"/>
          <w:szCs w:val="18"/>
          <w:rtl w:val="1"/>
        </w:rPr>
        <w:t xml:space="preserve">היחס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הפסיכולוגי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שבין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הדברים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המוחשיים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לבין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ההד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הרוחני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המתלווה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להם</w:t>
      </w:r>
      <w:r w:rsidDel="00000000" w:rsidR="00000000" w:rsidRPr="00000000">
        <w:rPr>
          <w:sz w:val="18"/>
          <w:szCs w:val="18"/>
          <w:rtl w:val="1"/>
        </w:rPr>
        <w:t xml:space="preserve">: </w:t>
      </w:r>
      <w:r w:rsidDel="00000000" w:rsidR="00000000" w:rsidRPr="00000000">
        <w:rPr>
          <w:sz w:val="18"/>
          <w:szCs w:val="18"/>
          <w:rtl w:val="1"/>
        </w:rPr>
        <w:t xml:space="preserve">הראי</w:t>
      </w:r>
      <w:r w:rsidDel="00000000" w:rsidR="00000000" w:rsidRPr="00000000">
        <w:rPr>
          <w:sz w:val="18"/>
          <w:szCs w:val="18"/>
          <w:rtl w:val="1"/>
        </w:rPr>
        <w:t xml:space="preserve">"</w:t>
      </w:r>
      <w:r w:rsidDel="00000000" w:rsidR="00000000" w:rsidRPr="00000000">
        <w:rPr>
          <w:sz w:val="18"/>
          <w:szCs w:val="18"/>
          <w:rtl w:val="1"/>
        </w:rPr>
        <w:t xml:space="preserve">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דן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בתופעה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שלפיה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העלאת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האור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הפיזי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מצטיירת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בנפש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כזהה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להארת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החכמה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ולא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יתכן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שזו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השוואה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מטפורית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חסרת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משמעות</w:t>
      </w:r>
      <w:r w:rsidDel="00000000" w:rsidR="00000000" w:rsidRPr="00000000">
        <w:rPr>
          <w:sz w:val="18"/>
          <w:szCs w:val="18"/>
          <w:rtl w:val="1"/>
        </w:rPr>
        <w:t xml:space="preserve">. </w:t>
      </w:r>
      <w:r w:rsidDel="00000000" w:rsidR="00000000" w:rsidRPr="00000000">
        <w:rPr>
          <w:sz w:val="18"/>
          <w:szCs w:val="18"/>
          <w:rtl w:val="1"/>
        </w:rPr>
        <w:t xml:space="preserve">אדם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אומר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שהסוגיה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מוארת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לו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או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למשל</w:t>
      </w:r>
      <w:r w:rsidDel="00000000" w:rsidR="00000000" w:rsidRPr="00000000">
        <w:rPr>
          <w:sz w:val="18"/>
          <w:szCs w:val="18"/>
          <w:rtl w:val="1"/>
        </w:rPr>
        <w:t xml:space="preserve"> '</w:t>
      </w:r>
      <w:r w:rsidDel="00000000" w:rsidR="00000000" w:rsidRPr="00000000">
        <w:rPr>
          <w:sz w:val="18"/>
          <w:szCs w:val="18"/>
          <w:rtl w:val="1"/>
        </w:rPr>
        <w:t xml:space="preserve">לשון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חדה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כתער</w:t>
      </w:r>
      <w:r w:rsidDel="00000000" w:rsidR="00000000" w:rsidRPr="00000000">
        <w:rPr>
          <w:sz w:val="18"/>
          <w:szCs w:val="18"/>
          <w:rtl w:val="1"/>
        </w:rPr>
        <w:t xml:space="preserve">' </w:t>
      </w:r>
      <w:r w:rsidDel="00000000" w:rsidR="00000000" w:rsidRPr="00000000">
        <w:rPr>
          <w:sz w:val="18"/>
          <w:szCs w:val="18"/>
          <w:rtl w:val="1"/>
        </w:rPr>
        <w:t xml:space="preserve">וכיו</w:t>
      </w:r>
      <w:r w:rsidDel="00000000" w:rsidR="00000000" w:rsidRPr="00000000">
        <w:rPr>
          <w:sz w:val="18"/>
          <w:szCs w:val="18"/>
          <w:rtl w:val="1"/>
        </w:rPr>
        <w:t xml:space="preserve">"</w:t>
      </w:r>
      <w:r w:rsidDel="00000000" w:rsidR="00000000" w:rsidRPr="00000000">
        <w:rPr>
          <w:sz w:val="18"/>
          <w:szCs w:val="18"/>
          <w:rtl w:val="1"/>
        </w:rPr>
        <w:t xml:space="preserve">ב</w:t>
      </w:r>
      <w:r w:rsidDel="00000000" w:rsidR="00000000" w:rsidRPr="00000000">
        <w:rPr>
          <w:sz w:val="18"/>
          <w:szCs w:val="18"/>
          <w:rtl w:val="1"/>
        </w:rPr>
        <w:t xml:space="preserve">. </w:t>
      </w:r>
      <w:r w:rsidDel="00000000" w:rsidR="00000000" w:rsidRPr="00000000">
        <w:rPr>
          <w:sz w:val="18"/>
          <w:szCs w:val="18"/>
          <w:rtl w:val="1"/>
        </w:rPr>
        <w:t xml:space="preserve">הרב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טוען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שהעובדה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שדמיון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מורה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על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קשר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בין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בעניינים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זו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הוכחה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שאין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זה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תעתוע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מקרי</w:t>
      </w:r>
      <w:r w:rsidDel="00000000" w:rsidR="00000000" w:rsidRPr="00000000">
        <w:rPr>
          <w:sz w:val="18"/>
          <w:szCs w:val="18"/>
          <w:rtl w:val="1"/>
        </w:rPr>
        <w:t xml:space="preserve">. </w:t>
      </w:r>
      <w:r w:rsidDel="00000000" w:rsidR="00000000" w:rsidRPr="00000000">
        <w:rPr>
          <w:sz w:val="18"/>
          <w:szCs w:val="18"/>
          <w:rtl w:val="1"/>
        </w:rPr>
        <w:t xml:space="preserve">הרגילות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בנר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מקבעת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באדם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את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הטוב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שבאור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וכמה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קשה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ישיבה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בחושך</w:t>
      </w:r>
      <w:r w:rsidDel="00000000" w:rsidR="00000000" w:rsidRPr="00000000">
        <w:rPr>
          <w:sz w:val="18"/>
          <w:szCs w:val="18"/>
          <w:rtl w:val="1"/>
        </w:rPr>
        <w:t xml:space="preserve">. </w:t>
      </w:r>
      <w:r w:rsidDel="00000000" w:rsidR="00000000" w:rsidRPr="00000000">
        <w:rPr>
          <w:sz w:val="18"/>
          <w:szCs w:val="18"/>
          <w:rtl w:val="1"/>
        </w:rPr>
        <w:t xml:space="preserve">ר</w:t>
      </w:r>
      <w:r w:rsidDel="00000000" w:rsidR="00000000" w:rsidRPr="00000000">
        <w:rPr>
          <w:sz w:val="18"/>
          <w:szCs w:val="18"/>
          <w:rtl w:val="1"/>
        </w:rPr>
        <w:t xml:space="preserve">' </w:t>
      </w:r>
      <w:r w:rsidDel="00000000" w:rsidR="00000000" w:rsidRPr="00000000">
        <w:rPr>
          <w:sz w:val="18"/>
          <w:szCs w:val="18"/>
          <w:rtl w:val="1"/>
        </w:rPr>
        <w:t xml:space="preserve">שלמה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קרליבך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מספר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על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אדמו</w:t>
      </w:r>
      <w:r w:rsidDel="00000000" w:rsidR="00000000" w:rsidRPr="00000000">
        <w:rPr>
          <w:sz w:val="18"/>
          <w:szCs w:val="18"/>
          <w:rtl w:val="1"/>
        </w:rPr>
        <w:t xml:space="preserve">"</w:t>
      </w:r>
      <w:r w:rsidDel="00000000" w:rsidR="00000000" w:rsidRPr="00000000">
        <w:rPr>
          <w:sz w:val="18"/>
          <w:szCs w:val="18"/>
          <w:rtl w:val="1"/>
        </w:rPr>
        <w:t xml:space="preserve">רים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שהיו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מתבוננים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בנרות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חנוכה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במשך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שעות</w:t>
      </w:r>
      <w:r w:rsidDel="00000000" w:rsidR="00000000" w:rsidRPr="00000000">
        <w:rPr>
          <w:sz w:val="18"/>
          <w:szCs w:val="18"/>
          <w:rtl w:val="1"/>
        </w:rPr>
        <w:t xml:space="preserve">. </w:t>
      </w:r>
      <w:r w:rsidDel="00000000" w:rsidR="00000000" w:rsidRPr="00000000">
        <w:rPr>
          <w:sz w:val="18"/>
          <w:szCs w:val="18"/>
          <w:rtl w:val="1"/>
        </w:rPr>
        <w:t xml:space="preserve">העלאת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האור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בחושך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היא</w:t>
      </w:r>
      <w:r w:rsidDel="00000000" w:rsidR="00000000" w:rsidRPr="00000000">
        <w:rPr>
          <w:sz w:val="18"/>
          <w:szCs w:val="18"/>
          <w:rtl w:val="1"/>
        </w:rPr>
        <w:t xml:space="preserve"> '</w:t>
      </w:r>
      <w:r w:rsidDel="00000000" w:rsidR="00000000" w:rsidRPr="00000000">
        <w:rPr>
          <w:sz w:val="18"/>
          <w:szCs w:val="18"/>
          <w:rtl w:val="1"/>
        </w:rPr>
        <w:t xml:space="preserve">אירוע</w:t>
      </w:r>
      <w:r w:rsidDel="00000000" w:rsidR="00000000" w:rsidRPr="00000000">
        <w:rPr>
          <w:sz w:val="18"/>
          <w:szCs w:val="18"/>
          <w:rtl w:val="1"/>
        </w:rPr>
        <w:t xml:space="preserve">', </w:t>
      </w:r>
      <w:r w:rsidDel="00000000" w:rsidR="00000000" w:rsidRPr="00000000">
        <w:rPr>
          <w:sz w:val="18"/>
          <w:szCs w:val="18"/>
          <w:rtl w:val="1"/>
        </w:rPr>
        <w:t xml:space="preserve">התרחשות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שמהדהדת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בקיומיות</w:t>
      </w:r>
      <w:r w:rsidDel="00000000" w:rsidR="00000000" w:rsidRPr="00000000">
        <w:rPr>
          <w:sz w:val="18"/>
          <w:szCs w:val="18"/>
          <w:rtl w:val="1"/>
        </w:rPr>
        <w:t xml:space="preserve">. </w:t>
      </w:r>
      <w:r w:rsidDel="00000000" w:rsidR="00000000" w:rsidRPr="00000000">
        <w:rPr>
          <w:sz w:val="18"/>
          <w:szCs w:val="18"/>
          <w:rtl w:val="1"/>
        </w:rPr>
        <w:t xml:space="preserve">זו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אינה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מטפורה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כמסמן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את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המסומן</w:t>
      </w:r>
      <w:r w:rsidDel="00000000" w:rsidR="00000000" w:rsidRPr="00000000">
        <w:rPr>
          <w:sz w:val="18"/>
          <w:szCs w:val="18"/>
          <w:rtl w:val="1"/>
        </w:rPr>
        <w:t xml:space="preserve">. </w:t>
      </w:r>
      <w:r w:rsidDel="00000000" w:rsidR="00000000" w:rsidRPr="00000000">
        <w:rPr>
          <w:sz w:val="18"/>
          <w:szCs w:val="18"/>
          <w:rtl w:val="1"/>
        </w:rPr>
        <w:t xml:space="preserve">הוא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עצמו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ההארה</w:t>
      </w:r>
      <w:r w:rsidDel="00000000" w:rsidR="00000000" w:rsidRPr="00000000">
        <w:rPr>
          <w:sz w:val="18"/>
          <w:szCs w:val="18"/>
          <w:rtl w:val="1"/>
        </w:rPr>
        <w:t xml:space="preserve">. </w:t>
      </w:r>
      <w:r w:rsidDel="00000000" w:rsidR="00000000" w:rsidRPr="00000000">
        <w:rPr>
          <w:sz w:val="18"/>
          <w:szCs w:val="18"/>
          <w:rtl w:val="1"/>
        </w:rPr>
        <w:t xml:space="preserve">קרליבך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מבחין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בין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ראיית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הלב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שהיא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ראיה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מדעית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סופית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של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המוחש</w:t>
      </w:r>
      <w:r w:rsidDel="00000000" w:rsidR="00000000" w:rsidRPr="00000000">
        <w:rPr>
          <w:sz w:val="18"/>
          <w:szCs w:val="18"/>
          <w:rtl w:val="1"/>
        </w:rPr>
        <w:t xml:space="preserve"> – </w:t>
      </w:r>
      <w:r w:rsidDel="00000000" w:rsidR="00000000" w:rsidRPr="00000000">
        <w:rPr>
          <w:sz w:val="18"/>
          <w:szCs w:val="18"/>
          <w:rtl w:val="1"/>
        </w:rPr>
        <w:t xml:space="preserve">זה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מה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יש</w:t>
      </w:r>
      <w:r w:rsidDel="00000000" w:rsidR="00000000" w:rsidRPr="00000000">
        <w:rPr>
          <w:sz w:val="18"/>
          <w:szCs w:val="18"/>
          <w:rtl w:val="1"/>
        </w:rPr>
        <w:t xml:space="preserve">, </w:t>
      </w:r>
      <w:r w:rsidDel="00000000" w:rsidR="00000000" w:rsidRPr="00000000">
        <w:rPr>
          <w:sz w:val="18"/>
          <w:szCs w:val="18"/>
          <w:rtl w:val="1"/>
        </w:rPr>
        <w:t xml:space="preserve">לעומת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ראיית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העיניים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שהיא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אל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</w:t>
      </w:r>
      <w:r w:rsidDel="00000000" w:rsidR="00000000" w:rsidRPr="00000000">
        <w:rPr>
          <w:sz w:val="18"/>
          <w:szCs w:val="18"/>
          <w:rtl w:val="1"/>
        </w:rPr>
        <w:t xml:space="preserve">'</w:t>
      </w:r>
      <w:r w:rsidDel="00000000" w:rsidR="00000000" w:rsidRPr="00000000">
        <w:rPr>
          <w:sz w:val="18"/>
          <w:szCs w:val="18"/>
          <w:rtl w:val="1"/>
        </w:rPr>
        <w:t xml:space="preserve">מעבר</w:t>
      </w:r>
      <w:r w:rsidDel="00000000" w:rsidR="00000000" w:rsidRPr="00000000">
        <w:rPr>
          <w:sz w:val="18"/>
          <w:szCs w:val="18"/>
          <w:rtl w:val="1"/>
        </w:rPr>
        <w:t xml:space="preserve">' / </w:t>
      </w:r>
      <w:r w:rsidDel="00000000" w:rsidR="00000000" w:rsidRPr="00000000">
        <w:rPr>
          <w:sz w:val="18"/>
          <w:szCs w:val="18"/>
          <w:rtl w:val="1"/>
        </w:rPr>
        <w:t xml:space="preserve">תפיסה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שקושרים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אותה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גם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לרמב</w:t>
      </w:r>
      <w:r w:rsidDel="00000000" w:rsidR="00000000" w:rsidRPr="00000000">
        <w:rPr>
          <w:sz w:val="18"/>
          <w:szCs w:val="18"/>
          <w:rtl w:val="1"/>
        </w:rPr>
        <w:t xml:space="preserve">"</w:t>
      </w:r>
      <w:r w:rsidDel="00000000" w:rsidR="00000000" w:rsidRPr="00000000">
        <w:rPr>
          <w:sz w:val="18"/>
          <w:szCs w:val="18"/>
          <w:rtl w:val="1"/>
        </w:rPr>
        <w:t xml:space="preserve">ם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שחנוכה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בא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להאיר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את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האור</w:t>
      </w:r>
      <w:r w:rsidDel="00000000" w:rsidR="00000000" w:rsidRPr="00000000">
        <w:rPr>
          <w:sz w:val="18"/>
          <w:szCs w:val="18"/>
          <w:rtl w:val="1"/>
        </w:rPr>
        <w:t xml:space="preserve"> – </w:t>
      </w:r>
      <w:r w:rsidDel="00000000" w:rsidR="00000000" w:rsidRPr="00000000">
        <w:rPr>
          <w:sz w:val="18"/>
          <w:szCs w:val="18"/>
          <w:rtl w:val="1"/>
        </w:rPr>
        <w:t xml:space="preserve">חג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אור</w:t>
      </w:r>
      <w:r w:rsidDel="00000000" w:rsidR="00000000" w:rsidRPr="00000000">
        <w:rPr>
          <w:sz w:val="18"/>
          <w:szCs w:val="18"/>
          <w:rtl w:val="1"/>
        </w:rPr>
        <w:t xml:space="preserve">. </w:t>
      </w:r>
    </w:p>
    <w:p w:rsidR="00000000" w:rsidDel="00000000" w:rsidP="00000000" w:rsidRDefault="00000000" w:rsidRPr="00000000" w14:paraId="00000040">
      <w:pPr>
        <w:bidi w:val="1"/>
        <w:contextualSpacing w:val="0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1"/>
        </w:rPr>
        <w:t xml:space="preserve">מדוע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הרגיל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בנר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יזכה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לבנים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תלמידי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חכמים</w:t>
      </w:r>
      <w:r w:rsidDel="00000000" w:rsidR="00000000" w:rsidRPr="00000000">
        <w:rPr>
          <w:sz w:val="18"/>
          <w:szCs w:val="18"/>
          <w:rtl w:val="1"/>
        </w:rPr>
        <w:t xml:space="preserve">? </w:t>
      </w:r>
      <w:r w:rsidDel="00000000" w:rsidR="00000000" w:rsidRPr="00000000">
        <w:rPr>
          <w:sz w:val="18"/>
          <w:szCs w:val="18"/>
          <w:rtl w:val="1"/>
        </w:rPr>
        <w:t xml:space="preserve">התשובה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היא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כי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התודעה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המועצמת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של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רצון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להעלות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את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אור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החכמה</w:t>
      </w:r>
      <w:r w:rsidDel="00000000" w:rsidR="00000000" w:rsidRPr="00000000">
        <w:rPr>
          <w:sz w:val="18"/>
          <w:szCs w:val="18"/>
          <w:rtl w:val="1"/>
        </w:rPr>
        <w:t xml:space="preserve">, </w:t>
      </w:r>
      <w:r w:rsidDel="00000000" w:rsidR="00000000" w:rsidRPr="00000000">
        <w:rPr>
          <w:sz w:val="18"/>
          <w:szCs w:val="18"/>
          <w:rtl w:val="1"/>
        </w:rPr>
        <w:t xml:space="preserve">היא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בעצמה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מתקבעת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והופכת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לטבע</w:t>
      </w:r>
      <w:r w:rsidDel="00000000" w:rsidR="00000000" w:rsidRPr="00000000">
        <w:rPr>
          <w:sz w:val="18"/>
          <w:szCs w:val="18"/>
          <w:rtl w:val="1"/>
        </w:rPr>
        <w:t xml:space="preserve"> – </w:t>
      </w:r>
      <w:r w:rsidDel="00000000" w:rsidR="00000000" w:rsidRPr="00000000">
        <w:rPr>
          <w:sz w:val="18"/>
          <w:szCs w:val="18"/>
          <w:rtl w:val="1"/>
        </w:rPr>
        <w:t xml:space="preserve">הרגל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נעשה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טבע</w:t>
      </w:r>
      <w:r w:rsidDel="00000000" w:rsidR="00000000" w:rsidRPr="00000000">
        <w:rPr>
          <w:sz w:val="18"/>
          <w:szCs w:val="18"/>
          <w:rtl w:val="1"/>
        </w:rPr>
        <w:t xml:space="preserve">. </w:t>
      </w:r>
      <w:r w:rsidDel="00000000" w:rsidR="00000000" w:rsidRPr="00000000">
        <w:rPr>
          <w:sz w:val="18"/>
          <w:szCs w:val="18"/>
          <w:rtl w:val="1"/>
        </w:rPr>
        <w:t xml:space="preserve">ההתבוננות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בנר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היא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סוג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של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ריכוז</w:t>
      </w:r>
      <w:r w:rsidDel="00000000" w:rsidR="00000000" w:rsidRPr="00000000">
        <w:rPr>
          <w:sz w:val="18"/>
          <w:szCs w:val="18"/>
          <w:rtl w:val="1"/>
        </w:rPr>
        <w:t xml:space="preserve">, </w:t>
      </w:r>
      <w:r w:rsidDel="00000000" w:rsidR="00000000" w:rsidRPr="00000000">
        <w:rPr>
          <w:sz w:val="18"/>
          <w:szCs w:val="18"/>
          <w:rtl w:val="1"/>
        </w:rPr>
        <w:t xml:space="preserve">מדיטציה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שמעוררת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את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התעוררות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ההארה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של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החכמה</w:t>
      </w:r>
      <w:r w:rsidDel="00000000" w:rsidR="00000000" w:rsidRPr="00000000">
        <w:rPr>
          <w:sz w:val="18"/>
          <w:szCs w:val="18"/>
          <w:rtl w:val="1"/>
        </w:rPr>
        <w:t xml:space="preserve">.</w:t>
      </w:r>
    </w:p>
  </w:footnote>
  <w:footnote w:id="8">
    <w:p w:rsidR="00000000" w:rsidDel="00000000" w:rsidP="00000000" w:rsidRDefault="00000000" w:rsidRPr="00000000" w14:paraId="0000004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בתוך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בתורתו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יהגה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לימוד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גמרא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כבקשת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אלוקים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102</w:t>
      </w:r>
    </w:p>
  </w:footnote>
  <w:footnote w:id="9">
    <w:p w:rsidR="00000000" w:rsidDel="00000000" w:rsidP="00000000" w:rsidRDefault="00000000" w:rsidRPr="00000000" w14:paraId="00000042">
      <w:pPr>
        <w:bidi w:val="1"/>
        <w:contextualSpacing w:val="0"/>
        <w:jc w:val="both"/>
        <w:rPr>
          <w:sz w:val="18"/>
          <w:szCs w:val="18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חנוכה</w:t>
      </w:r>
      <w:r w:rsidDel="00000000" w:rsidR="00000000" w:rsidRPr="00000000">
        <w:rPr>
          <w:sz w:val="18"/>
          <w:szCs w:val="18"/>
          <w:rtl w:val="1"/>
        </w:rPr>
        <w:t xml:space="preserve"> </w:t>
      </w:r>
      <w:r w:rsidDel="00000000" w:rsidR="00000000" w:rsidRPr="00000000">
        <w:rPr>
          <w:sz w:val="18"/>
          <w:szCs w:val="18"/>
          <w:rtl w:val="1"/>
        </w:rPr>
        <w:t xml:space="preserve">תרלא</w:t>
      </w:r>
    </w:p>
  </w:footnote>
  <w:footnote w:id="10">
    <w:p w:rsidR="00000000" w:rsidDel="00000000" w:rsidP="00000000" w:rsidRDefault="00000000" w:rsidRPr="00000000" w14:paraId="0000004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לחנוכה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שיחה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שלישית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רביעית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contextualSpacing w:val="0"/>
      <w:jc w:val="center"/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contextualSpacing w:val="0"/>
      <w:jc w:val="left"/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>
        <w:bidi w:val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FD77DE"/>
    <w:pPr>
      <w:bidi w:val="1"/>
      <w:spacing w:after="0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 Spacing"/>
    <w:link w:val="a4"/>
    <w:uiPriority w:val="1"/>
    <w:qFormat w:val="1"/>
    <w:rsid w:val="003500F0"/>
    <w:pPr>
      <w:bidi w:val="1"/>
      <w:spacing w:after="0" w:line="240" w:lineRule="auto"/>
    </w:pPr>
  </w:style>
  <w:style w:type="paragraph" w:styleId="a5">
    <w:name w:val="header"/>
    <w:basedOn w:val="a"/>
    <w:link w:val="a6"/>
    <w:uiPriority w:val="99"/>
    <w:unhideWhenUsed w:val="1"/>
    <w:rsid w:val="00FD77DE"/>
    <w:pPr>
      <w:tabs>
        <w:tab w:val="center" w:pos="4153"/>
        <w:tab w:val="right" w:pos="8306"/>
      </w:tabs>
    </w:pPr>
    <w:rPr>
      <w:rFonts w:asciiTheme="minorHAnsi" w:cstheme="minorBidi" w:eastAsiaTheme="minorHAnsi" w:hAnsiTheme="minorHAnsi"/>
      <w:sz w:val="22"/>
      <w:szCs w:val="22"/>
    </w:rPr>
  </w:style>
  <w:style w:type="character" w:styleId="a6" w:customStyle="1">
    <w:name w:val="כותרת עליונה תו"/>
    <w:basedOn w:val="a0"/>
    <w:link w:val="a5"/>
    <w:uiPriority w:val="99"/>
    <w:rsid w:val="00FD77DE"/>
  </w:style>
  <w:style w:type="character" w:styleId="a4" w:customStyle="1">
    <w:name w:val="ללא מרווח תו"/>
    <w:link w:val="a3"/>
    <w:uiPriority w:val="1"/>
    <w:locked w:val="1"/>
    <w:rsid w:val="00FD77DE"/>
  </w:style>
  <w:style w:type="paragraph" w:styleId="a7">
    <w:name w:val="footnote text"/>
    <w:basedOn w:val="a"/>
    <w:link w:val="a8"/>
    <w:semiHidden w:val="1"/>
    <w:rsid w:val="00FD77DE"/>
    <w:rPr>
      <w:rFonts w:cs="David"/>
      <w:sz w:val="20"/>
      <w:szCs w:val="20"/>
    </w:rPr>
  </w:style>
  <w:style w:type="character" w:styleId="a8" w:customStyle="1">
    <w:name w:val="טקסט הערת שוליים תו"/>
    <w:basedOn w:val="a0"/>
    <w:link w:val="a7"/>
    <w:semiHidden w:val="1"/>
    <w:rsid w:val="00FD77DE"/>
    <w:rPr>
      <w:rFonts w:ascii="Times New Roman" w:cs="David" w:eastAsia="Times New Roman" w:hAnsi="Times New Roman"/>
      <w:sz w:val="20"/>
      <w:szCs w:val="20"/>
    </w:rPr>
  </w:style>
  <w:style w:type="character" w:styleId="a9">
    <w:name w:val="footnote reference"/>
    <w:aliases w:val="Footnote Reference1"/>
    <w:basedOn w:val="a0"/>
    <w:qFormat w:val="1"/>
    <w:rsid w:val="00FD77DE"/>
    <w:rPr>
      <w:vertAlign w:val="superscript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header" Target="header1.xml"/><Relationship Id="rId4" Type="http://schemas.openxmlformats.org/officeDocument/2006/relationships/footnotes" Target="footnotes.xml"/><Relationship Id="rId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