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1A6" w:rsidRDefault="00BB41A6" w:rsidP="00BB41A6">
      <w:pPr>
        <w:ind w:firstLine="226"/>
        <w:rPr>
          <w:rFonts w:cs="David"/>
          <w:rtl/>
        </w:rPr>
      </w:pPr>
      <w:bookmarkStart w:id="0" w:name="_GoBack"/>
      <w:bookmarkEnd w:id="0"/>
      <w:r>
        <w:rPr>
          <w:rFonts w:cs="David" w:hint="cs"/>
          <w:rtl/>
        </w:rPr>
        <w:t>בס"ד</w:t>
      </w:r>
    </w:p>
    <w:p w:rsidR="00BB41A6" w:rsidRDefault="00BB41A6" w:rsidP="00BB41A6">
      <w:pPr>
        <w:ind w:firstLine="226"/>
        <w:rPr>
          <w:rFonts w:cs="David"/>
          <w:rtl/>
        </w:rPr>
      </w:pPr>
    </w:p>
    <w:p w:rsidR="00BB41A6" w:rsidRPr="00E86156" w:rsidRDefault="00BB41A6" w:rsidP="00BB41A6">
      <w:pPr>
        <w:ind w:firstLine="226"/>
        <w:jc w:val="center"/>
        <w:rPr>
          <w:rFonts w:cs="David"/>
          <w:b/>
          <w:bCs/>
          <w:sz w:val="24"/>
          <w:szCs w:val="24"/>
          <w:rtl/>
        </w:rPr>
      </w:pPr>
      <w:r>
        <w:rPr>
          <w:rFonts w:cs="David" w:hint="cs"/>
          <w:b/>
          <w:bCs/>
          <w:sz w:val="24"/>
          <w:szCs w:val="24"/>
          <w:rtl/>
        </w:rPr>
        <w:t>ותיק כמו העולם (1)</w:t>
      </w:r>
    </w:p>
    <w:p w:rsidR="00BB41A6" w:rsidRDefault="00BB41A6" w:rsidP="00BB41A6">
      <w:pPr>
        <w:ind w:firstLine="226"/>
        <w:rPr>
          <w:rFonts w:cs="David"/>
          <w:rtl/>
        </w:rPr>
      </w:pPr>
    </w:p>
    <w:p w:rsidR="00BB41A6" w:rsidRDefault="00BB41A6" w:rsidP="00BB41A6">
      <w:pPr>
        <w:ind w:firstLine="226"/>
        <w:rPr>
          <w:rFonts w:cs="David"/>
          <w:rtl/>
        </w:rPr>
      </w:pPr>
      <w:r>
        <w:rPr>
          <w:rFonts w:cs="David" w:hint="cs"/>
          <w:rtl/>
        </w:rPr>
        <w:t xml:space="preserve">כל </w:t>
      </w:r>
      <w:proofErr w:type="spellStart"/>
      <w:r>
        <w:rPr>
          <w:rFonts w:cs="David" w:hint="cs"/>
          <w:rtl/>
        </w:rPr>
        <w:t>סוגיא</w:t>
      </w:r>
      <w:proofErr w:type="spellEnd"/>
      <w:r>
        <w:rPr>
          <w:rFonts w:cs="David" w:hint="cs"/>
          <w:rtl/>
        </w:rPr>
        <w:t xml:space="preserve"> בתלמוד מוכיחה שהעולם נזקק ליהדות וליהודים, גם כשאינה מנסה להוכיח את זה (עמ' 93)</w:t>
      </w:r>
    </w:p>
    <w:p w:rsidR="00BB41A6" w:rsidRDefault="00BB41A6" w:rsidP="00BB41A6">
      <w:pPr>
        <w:ind w:firstLine="226"/>
        <w:rPr>
          <w:rFonts w:cs="David"/>
          <w:b/>
          <w:bCs/>
          <w:rtl/>
        </w:rPr>
      </w:pPr>
    </w:p>
    <w:p w:rsidR="00BB41A6" w:rsidRDefault="00BB41A6" w:rsidP="00BB41A6">
      <w:pPr>
        <w:numPr>
          <w:ilvl w:val="0"/>
          <w:numId w:val="2"/>
        </w:numPr>
        <w:jc w:val="center"/>
        <w:rPr>
          <w:rFonts w:cs="David"/>
          <w:b/>
          <w:bCs/>
          <w:rtl/>
        </w:rPr>
      </w:pPr>
    </w:p>
    <w:p w:rsidR="00BB41A6" w:rsidRDefault="00BB41A6" w:rsidP="00BB41A6">
      <w:pPr>
        <w:ind w:firstLine="226"/>
        <w:rPr>
          <w:rFonts w:cs="David"/>
          <w:b/>
          <w:bCs/>
          <w:rtl/>
        </w:rPr>
      </w:pPr>
    </w:p>
    <w:p w:rsidR="00BB41A6" w:rsidRDefault="00BB41A6" w:rsidP="00BB41A6">
      <w:pPr>
        <w:numPr>
          <w:ilvl w:val="0"/>
          <w:numId w:val="1"/>
        </w:numPr>
        <w:rPr>
          <w:rFonts w:ascii="FrankRuehl" w:hAnsi="FrankRuehl" w:cs="FrankRuehl"/>
        </w:rPr>
      </w:pPr>
      <w:r>
        <w:rPr>
          <w:rFonts w:ascii="FrankRuehl" w:hAnsi="FrankRuehl" w:cs="FrankRuehl" w:hint="cs"/>
          <w:rtl/>
        </w:rPr>
        <w:t xml:space="preserve">משנה. סנהדרין הייתה כחצי גורן עגולה כדי </w:t>
      </w:r>
      <w:proofErr w:type="spellStart"/>
      <w:r>
        <w:rPr>
          <w:rFonts w:ascii="FrankRuehl" w:hAnsi="FrankRuehl" w:cs="FrankRuehl" w:hint="cs"/>
          <w:rtl/>
        </w:rPr>
        <w:t>שיהו</w:t>
      </w:r>
      <w:proofErr w:type="spellEnd"/>
      <w:r>
        <w:rPr>
          <w:rFonts w:ascii="FrankRuehl" w:hAnsi="FrankRuehl" w:cs="FrankRuehl" w:hint="cs"/>
          <w:rtl/>
        </w:rPr>
        <w:t xml:space="preserve"> </w:t>
      </w:r>
      <w:proofErr w:type="spellStart"/>
      <w:r>
        <w:rPr>
          <w:rFonts w:ascii="FrankRuehl" w:hAnsi="FrankRuehl" w:cs="FrankRuehl" w:hint="cs"/>
          <w:rtl/>
        </w:rPr>
        <w:t>רואין</w:t>
      </w:r>
      <w:proofErr w:type="spellEnd"/>
      <w:r>
        <w:rPr>
          <w:rFonts w:ascii="FrankRuehl" w:hAnsi="FrankRuehl" w:cs="FrankRuehl" w:hint="cs"/>
          <w:rtl/>
        </w:rPr>
        <w:t xml:space="preserve"> זה את זה וכו'</w:t>
      </w:r>
    </w:p>
    <w:p w:rsidR="00BB41A6" w:rsidRPr="0049254F" w:rsidRDefault="00BB41A6" w:rsidP="00BB41A6">
      <w:pPr>
        <w:numPr>
          <w:ilvl w:val="0"/>
          <w:numId w:val="1"/>
        </w:numPr>
        <w:rPr>
          <w:rFonts w:ascii="FrankRuehl" w:hAnsi="FrankRuehl" w:cs="FrankRuehl"/>
          <w:rtl/>
        </w:rPr>
      </w:pPr>
      <w:proofErr w:type="spellStart"/>
      <w:r>
        <w:rPr>
          <w:rFonts w:ascii="FrankRuehl" w:hAnsi="FrankRuehl" w:cs="FrankRuehl" w:hint="cs"/>
          <w:rtl/>
        </w:rPr>
        <w:t>גמ</w:t>
      </w:r>
      <w:proofErr w:type="spellEnd"/>
      <w:r>
        <w:rPr>
          <w:rFonts w:ascii="FrankRuehl" w:hAnsi="FrankRuehl" w:cs="FrankRuehl" w:hint="cs"/>
          <w:rtl/>
        </w:rPr>
        <w:t xml:space="preserve">'. </w:t>
      </w:r>
      <w:r w:rsidRPr="0049254F">
        <w:rPr>
          <w:rFonts w:ascii="FrankRuehl" w:hAnsi="FrankRuehl" w:cs="FrankRuehl"/>
          <w:rtl/>
        </w:rPr>
        <w:t xml:space="preserve">מנא הני מילי?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אמר רבי אחא בר </w:t>
      </w:r>
      <w:proofErr w:type="spellStart"/>
      <w:r w:rsidRPr="0049254F">
        <w:rPr>
          <w:rFonts w:ascii="FrankRuehl" w:hAnsi="FrankRuehl" w:cs="FrankRuehl"/>
          <w:rtl/>
        </w:rPr>
        <w:t>חנינא</w:t>
      </w:r>
      <w:proofErr w:type="spellEnd"/>
      <w:r w:rsidRPr="0049254F">
        <w:rPr>
          <w:rFonts w:ascii="FrankRuehl" w:hAnsi="FrankRuehl" w:cs="FrankRuehl"/>
          <w:rtl/>
        </w:rPr>
        <w:t xml:space="preserve">: </w:t>
      </w:r>
      <w:proofErr w:type="spellStart"/>
      <w:r w:rsidRPr="0049254F">
        <w:rPr>
          <w:rFonts w:ascii="FrankRuehl" w:hAnsi="FrankRuehl" w:cs="FrankRuehl"/>
          <w:rtl/>
        </w:rPr>
        <w:t>דאמר</w:t>
      </w:r>
      <w:proofErr w:type="spellEnd"/>
      <w:r w:rsidRPr="0049254F">
        <w:rPr>
          <w:rFonts w:ascii="FrankRuehl" w:hAnsi="FrankRuehl" w:cs="FrankRuehl"/>
          <w:rtl/>
        </w:rPr>
        <w:t xml:space="preserve"> קרא </w:t>
      </w:r>
      <w:proofErr w:type="spellStart"/>
      <w:r w:rsidRPr="0049254F">
        <w:rPr>
          <w:rFonts w:ascii="FrankRuehl" w:hAnsi="FrankRuehl" w:cs="FrankRuehl"/>
          <w:rtl/>
        </w:rPr>
        <w:t>שררך</w:t>
      </w:r>
      <w:proofErr w:type="spellEnd"/>
      <w:r w:rsidRPr="0049254F">
        <w:rPr>
          <w:rFonts w:ascii="FrankRuehl" w:hAnsi="FrankRuehl" w:cs="FrankRuehl"/>
          <w:rtl/>
        </w:rPr>
        <w:t xml:space="preserve"> אגן הסהר אל יחסר המזג וגו' </w:t>
      </w:r>
    </w:p>
    <w:p w:rsidR="00BB41A6" w:rsidRPr="0049254F" w:rsidRDefault="00BB41A6" w:rsidP="00BB41A6">
      <w:pPr>
        <w:numPr>
          <w:ilvl w:val="0"/>
          <w:numId w:val="1"/>
        </w:numPr>
        <w:rPr>
          <w:rFonts w:ascii="FrankRuehl" w:hAnsi="FrankRuehl" w:cs="FrankRuehl"/>
          <w:rtl/>
        </w:rPr>
      </w:pPr>
      <w:proofErr w:type="spellStart"/>
      <w:r w:rsidRPr="0049254F">
        <w:rPr>
          <w:rFonts w:ascii="FrankRuehl" w:hAnsi="FrankRuehl" w:cs="FrankRuehl"/>
          <w:rtl/>
        </w:rPr>
        <w:t>שררך</w:t>
      </w:r>
      <w:proofErr w:type="spellEnd"/>
      <w:r w:rsidRPr="0049254F">
        <w:rPr>
          <w:rFonts w:ascii="FrankRuehl" w:hAnsi="FrankRuehl" w:cs="FrankRuehl"/>
          <w:rtl/>
        </w:rPr>
        <w:t xml:space="preserve"> - זו סנהדרין, למה נקרא שמה </w:t>
      </w:r>
      <w:proofErr w:type="spellStart"/>
      <w:r w:rsidRPr="0049254F">
        <w:rPr>
          <w:rFonts w:ascii="FrankRuehl" w:hAnsi="FrankRuehl" w:cs="FrankRuehl"/>
          <w:rtl/>
        </w:rPr>
        <w:t>שררך</w:t>
      </w:r>
      <w:proofErr w:type="spellEnd"/>
      <w:r w:rsidRPr="0049254F">
        <w:rPr>
          <w:rFonts w:ascii="FrankRuehl" w:hAnsi="FrankRuehl" w:cs="FrankRuehl"/>
          <w:rtl/>
        </w:rPr>
        <w:t xml:space="preserve"> - שהיא יושבת </w:t>
      </w:r>
      <w:proofErr w:type="spellStart"/>
      <w:r w:rsidRPr="0049254F">
        <w:rPr>
          <w:rFonts w:ascii="FrankRuehl" w:hAnsi="FrankRuehl" w:cs="FrankRuehl"/>
          <w:rtl/>
        </w:rPr>
        <w:t>בטיבורו</w:t>
      </w:r>
      <w:proofErr w:type="spellEnd"/>
      <w:r w:rsidRPr="0049254F">
        <w:rPr>
          <w:rFonts w:ascii="FrankRuehl" w:hAnsi="FrankRuehl" w:cs="FrankRuehl"/>
          <w:rtl/>
        </w:rPr>
        <w:t xml:space="preserve"> של עולם.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אגן - שהיא מגינה על כל העולם כולו,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הסהר - שהיא דומה לסהר,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אל יחסר המזג שאם הוצרך אחד מהם לצאת, </w:t>
      </w:r>
      <w:proofErr w:type="spellStart"/>
      <w:r w:rsidRPr="0049254F">
        <w:rPr>
          <w:rFonts w:ascii="FrankRuehl" w:hAnsi="FrankRuehl" w:cs="FrankRuehl"/>
          <w:rtl/>
        </w:rPr>
        <w:t>רואין</w:t>
      </w:r>
      <w:proofErr w:type="spellEnd"/>
      <w:r w:rsidRPr="0049254F">
        <w:rPr>
          <w:rFonts w:ascii="FrankRuehl" w:hAnsi="FrankRuehl" w:cs="FrankRuehl"/>
          <w:rtl/>
        </w:rPr>
        <w:t xml:space="preserve"> אם יש עשרים ושלשה כנגד </w:t>
      </w:r>
      <w:proofErr w:type="spellStart"/>
      <w:r w:rsidRPr="0049254F">
        <w:rPr>
          <w:rFonts w:ascii="FrankRuehl" w:hAnsi="FrankRuehl" w:cs="FrankRuehl"/>
          <w:rtl/>
        </w:rPr>
        <w:t>סנהדרי</w:t>
      </w:r>
      <w:proofErr w:type="spellEnd"/>
      <w:r w:rsidRPr="0049254F">
        <w:rPr>
          <w:rFonts w:ascii="FrankRuehl" w:hAnsi="FrankRuehl" w:cs="FrankRuehl"/>
          <w:rtl/>
        </w:rPr>
        <w:t xml:space="preserve"> קטנה - יוצא, ואם לאו - אינו יוצא.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בטנך ערמת חטים, מה ערימת חטים </w:t>
      </w:r>
      <w:proofErr w:type="spellStart"/>
      <w:r w:rsidRPr="0049254F">
        <w:rPr>
          <w:rFonts w:ascii="FrankRuehl" w:hAnsi="FrankRuehl" w:cs="FrankRuehl"/>
          <w:rtl/>
        </w:rPr>
        <w:t>הכל</w:t>
      </w:r>
      <w:proofErr w:type="spellEnd"/>
      <w:r w:rsidRPr="0049254F">
        <w:rPr>
          <w:rFonts w:ascii="FrankRuehl" w:hAnsi="FrankRuehl" w:cs="FrankRuehl"/>
          <w:rtl/>
        </w:rPr>
        <w:t xml:space="preserve"> </w:t>
      </w:r>
      <w:proofErr w:type="spellStart"/>
      <w:r w:rsidRPr="0049254F">
        <w:rPr>
          <w:rFonts w:ascii="FrankRuehl" w:hAnsi="FrankRuehl" w:cs="FrankRuehl"/>
          <w:rtl/>
        </w:rPr>
        <w:t>נהנין</w:t>
      </w:r>
      <w:proofErr w:type="spellEnd"/>
      <w:r w:rsidRPr="0049254F">
        <w:rPr>
          <w:rFonts w:ascii="FrankRuehl" w:hAnsi="FrankRuehl" w:cs="FrankRuehl"/>
          <w:rtl/>
        </w:rPr>
        <w:t xml:space="preserve"> ממנה - אף סנהדרין </w:t>
      </w:r>
      <w:proofErr w:type="spellStart"/>
      <w:r w:rsidRPr="0049254F">
        <w:rPr>
          <w:rFonts w:ascii="FrankRuehl" w:hAnsi="FrankRuehl" w:cs="FrankRuehl"/>
          <w:rtl/>
        </w:rPr>
        <w:t>הכל</w:t>
      </w:r>
      <w:proofErr w:type="spellEnd"/>
      <w:r w:rsidRPr="0049254F">
        <w:rPr>
          <w:rFonts w:ascii="FrankRuehl" w:hAnsi="FrankRuehl" w:cs="FrankRuehl"/>
          <w:rtl/>
        </w:rPr>
        <w:t xml:space="preserve"> </w:t>
      </w:r>
      <w:proofErr w:type="spellStart"/>
      <w:r w:rsidRPr="0049254F">
        <w:rPr>
          <w:rFonts w:ascii="FrankRuehl" w:hAnsi="FrankRuehl" w:cs="FrankRuehl"/>
          <w:rtl/>
        </w:rPr>
        <w:t>נהנין</w:t>
      </w:r>
      <w:proofErr w:type="spellEnd"/>
      <w:r w:rsidRPr="0049254F">
        <w:rPr>
          <w:rFonts w:ascii="FrankRuehl" w:hAnsi="FrankRuehl" w:cs="FrankRuehl"/>
          <w:rtl/>
        </w:rPr>
        <w:t xml:space="preserve"> מטעמיהן.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סוגה בשושנים שאפילו כסוגה של שושנים לא יפרצו בהן פרצות.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והיינו </w:t>
      </w:r>
      <w:proofErr w:type="spellStart"/>
      <w:r w:rsidRPr="0049254F">
        <w:rPr>
          <w:rFonts w:ascii="FrankRuehl" w:hAnsi="FrankRuehl" w:cs="FrankRuehl"/>
          <w:rtl/>
        </w:rPr>
        <w:t>דאמר</w:t>
      </w:r>
      <w:proofErr w:type="spellEnd"/>
      <w:r w:rsidRPr="0049254F">
        <w:rPr>
          <w:rFonts w:ascii="FrankRuehl" w:hAnsi="FrankRuehl" w:cs="FrankRuehl"/>
          <w:rtl/>
        </w:rPr>
        <w:t xml:space="preserve"> ליה ההוא </w:t>
      </w:r>
      <w:proofErr w:type="spellStart"/>
      <w:r w:rsidRPr="0049254F">
        <w:rPr>
          <w:rFonts w:ascii="FrankRuehl" w:hAnsi="FrankRuehl" w:cs="FrankRuehl"/>
          <w:rtl/>
        </w:rPr>
        <w:t>מינא</w:t>
      </w:r>
      <w:proofErr w:type="spellEnd"/>
      <w:r w:rsidRPr="0049254F">
        <w:rPr>
          <w:rFonts w:ascii="FrankRuehl" w:hAnsi="FrankRuehl" w:cs="FrankRuehl"/>
          <w:rtl/>
        </w:rPr>
        <w:t xml:space="preserve"> לרב כהנא: </w:t>
      </w:r>
    </w:p>
    <w:p w:rsidR="00BB41A6" w:rsidRPr="0049254F" w:rsidRDefault="00BB41A6" w:rsidP="00BB41A6">
      <w:pPr>
        <w:numPr>
          <w:ilvl w:val="0"/>
          <w:numId w:val="1"/>
        </w:numPr>
        <w:rPr>
          <w:rFonts w:ascii="FrankRuehl" w:hAnsi="FrankRuehl" w:cs="FrankRuehl"/>
          <w:rtl/>
        </w:rPr>
      </w:pPr>
      <w:proofErr w:type="spellStart"/>
      <w:r w:rsidRPr="0049254F">
        <w:rPr>
          <w:rFonts w:ascii="FrankRuehl" w:hAnsi="FrankRuehl" w:cs="FrankRuehl"/>
          <w:rtl/>
        </w:rPr>
        <w:t>אמריתו</w:t>
      </w:r>
      <w:proofErr w:type="spellEnd"/>
      <w:r w:rsidRPr="0049254F">
        <w:rPr>
          <w:rFonts w:ascii="FrankRuehl" w:hAnsi="FrankRuehl" w:cs="FrankRuehl"/>
          <w:rtl/>
        </w:rPr>
        <w:t xml:space="preserve"> נדה שרי לייחודי בהדי גברא, אפשר אש בנעורת ואינה מהבהבת? - אמר ליה: התורה העידה עלינו סוגה בשושנים, שאפילו כסוגה בשושנים - לא יפרצו בהן פרצות.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ריש לקיש אמר: מהכא - כפלח הרמון רקתך אפילו </w:t>
      </w:r>
      <w:proofErr w:type="spellStart"/>
      <w:r w:rsidRPr="0049254F">
        <w:rPr>
          <w:rFonts w:ascii="FrankRuehl" w:hAnsi="FrankRuehl" w:cs="FrankRuehl"/>
          <w:rtl/>
        </w:rPr>
        <w:t>ריקנין</w:t>
      </w:r>
      <w:proofErr w:type="spellEnd"/>
      <w:r w:rsidRPr="0049254F">
        <w:rPr>
          <w:rFonts w:ascii="FrankRuehl" w:hAnsi="FrankRuehl" w:cs="FrankRuehl"/>
          <w:rtl/>
        </w:rPr>
        <w:t xml:space="preserve"> שבך </w:t>
      </w:r>
      <w:proofErr w:type="spellStart"/>
      <w:r w:rsidRPr="0049254F">
        <w:rPr>
          <w:rFonts w:ascii="FrankRuehl" w:hAnsi="FrankRuehl" w:cs="FrankRuehl"/>
          <w:rtl/>
        </w:rPr>
        <w:t>מלאין</w:t>
      </w:r>
      <w:proofErr w:type="spellEnd"/>
      <w:r w:rsidRPr="0049254F">
        <w:rPr>
          <w:rFonts w:ascii="FrankRuehl" w:hAnsi="FrankRuehl" w:cs="FrankRuehl"/>
          <w:rtl/>
        </w:rPr>
        <w:t xml:space="preserve"> מצוות כרמון. </w:t>
      </w:r>
    </w:p>
    <w:p w:rsidR="00BB41A6" w:rsidRPr="0049254F" w:rsidRDefault="00BB41A6" w:rsidP="00BB41A6">
      <w:pPr>
        <w:numPr>
          <w:ilvl w:val="0"/>
          <w:numId w:val="1"/>
        </w:numPr>
        <w:rPr>
          <w:rFonts w:ascii="FrankRuehl" w:hAnsi="FrankRuehl" w:cs="FrankRuehl"/>
          <w:rtl/>
        </w:rPr>
      </w:pPr>
      <w:r w:rsidRPr="0049254F">
        <w:rPr>
          <w:rFonts w:ascii="FrankRuehl" w:hAnsi="FrankRuehl" w:cs="FrankRuehl"/>
          <w:rtl/>
        </w:rPr>
        <w:t xml:space="preserve">רבי </w:t>
      </w:r>
      <w:proofErr w:type="spellStart"/>
      <w:r w:rsidRPr="0049254F">
        <w:rPr>
          <w:rFonts w:ascii="FrankRuehl" w:hAnsi="FrankRuehl" w:cs="FrankRuehl"/>
          <w:rtl/>
        </w:rPr>
        <w:t>זירא</w:t>
      </w:r>
      <w:proofErr w:type="spellEnd"/>
      <w:r w:rsidRPr="0049254F">
        <w:rPr>
          <w:rFonts w:ascii="FrankRuehl" w:hAnsi="FrankRuehl" w:cs="FrankRuehl"/>
          <w:rtl/>
        </w:rPr>
        <w:t xml:space="preserve"> אמר: מהכא - וירח את ריח בגדיו, אל תיקרי בגדיו אלא בוגדיו. </w:t>
      </w:r>
    </w:p>
    <w:p w:rsidR="00BB41A6" w:rsidRDefault="00BB41A6" w:rsidP="00BB41A6">
      <w:pPr>
        <w:numPr>
          <w:ilvl w:val="0"/>
          <w:numId w:val="1"/>
        </w:numPr>
        <w:rPr>
          <w:rFonts w:ascii="FrankRuehl" w:hAnsi="FrankRuehl" w:cs="FrankRuehl"/>
        </w:rPr>
      </w:pPr>
      <w:proofErr w:type="spellStart"/>
      <w:r w:rsidRPr="0049254F">
        <w:rPr>
          <w:rFonts w:ascii="FrankRuehl" w:hAnsi="FrankRuehl" w:cs="FrankRuehl"/>
          <w:rtl/>
        </w:rPr>
        <w:t>הנהו</w:t>
      </w:r>
      <w:proofErr w:type="spellEnd"/>
      <w:r w:rsidRPr="0049254F">
        <w:rPr>
          <w:rFonts w:ascii="FrankRuehl" w:hAnsi="FrankRuehl" w:cs="FrankRuehl"/>
          <w:rtl/>
        </w:rPr>
        <w:t xml:space="preserve"> בריוני דהוה </w:t>
      </w:r>
      <w:proofErr w:type="spellStart"/>
      <w:r w:rsidRPr="0049254F">
        <w:rPr>
          <w:rFonts w:ascii="FrankRuehl" w:hAnsi="FrankRuehl" w:cs="FrankRuehl"/>
          <w:rtl/>
        </w:rPr>
        <w:t>בשיבבותיה</w:t>
      </w:r>
      <w:proofErr w:type="spellEnd"/>
      <w:r w:rsidRPr="0049254F">
        <w:rPr>
          <w:rFonts w:ascii="FrankRuehl" w:hAnsi="FrankRuehl" w:cs="FrankRuehl"/>
          <w:rtl/>
        </w:rPr>
        <w:t xml:space="preserve"> דרבי </w:t>
      </w:r>
      <w:proofErr w:type="spellStart"/>
      <w:r w:rsidRPr="0049254F">
        <w:rPr>
          <w:rFonts w:ascii="FrankRuehl" w:hAnsi="FrankRuehl" w:cs="FrankRuehl"/>
          <w:rtl/>
        </w:rPr>
        <w:t>זירא</w:t>
      </w:r>
      <w:proofErr w:type="spellEnd"/>
      <w:r w:rsidRPr="0049254F">
        <w:rPr>
          <w:rFonts w:ascii="FrankRuehl" w:hAnsi="FrankRuehl" w:cs="FrankRuehl"/>
          <w:rtl/>
        </w:rPr>
        <w:t xml:space="preserve">, דהוה מקרב להו כי </w:t>
      </w:r>
      <w:proofErr w:type="spellStart"/>
      <w:r w:rsidRPr="0049254F">
        <w:rPr>
          <w:rFonts w:ascii="FrankRuehl" w:hAnsi="FrankRuehl" w:cs="FrankRuehl"/>
          <w:rtl/>
        </w:rPr>
        <w:t>היכי</w:t>
      </w:r>
      <w:proofErr w:type="spellEnd"/>
      <w:r w:rsidRPr="0049254F">
        <w:rPr>
          <w:rFonts w:ascii="FrankRuehl" w:hAnsi="FrankRuehl" w:cs="FrankRuehl"/>
          <w:rtl/>
        </w:rPr>
        <w:t xml:space="preserve"> </w:t>
      </w:r>
      <w:proofErr w:type="spellStart"/>
      <w:r w:rsidRPr="0049254F">
        <w:rPr>
          <w:rFonts w:ascii="FrankRuehl" w:hAnsi="FrankRuehl" w:cs="FrankRuehl"/>
          <w:rtl/>
        </w:rPr>
        <w:t>דניהדרו</w:t>
      </w:r>
      <w:proofErr w:type="spellEnd"/>
      <w:r w:rsidRPr="0049254F">
        <w:rPr>
          <w:rFonts w:ascii="FrankRuehl" w:hAnsi="FrankRuehl" w:cs="FrankRuehl"/>
          <w:rtl/>
        </w:rPr>
        <w:t xml:space="preserve"> להו </w:t>
      </w:r>
      <w:proofErr w:type="spellStart"/>
      <w:r w:rsidRPr="0049254F">
        <w:rPr>
          <w:rFonts w:ascii="FrankRuehl" w:hAnsi="FrankRuehl" w:cs="FrankRuehl"/>
          <w:rtl/>
        </w:rPr>
        <w:t>בתיובתא</w:t>
      </w:r>
      <w:proofErr w:type="spellEnd"/>
      <w:r w:rsidRPr="0049254F">
        <w:rPr>
          <w:rFonts w:ascii="FrankRuehl" w:hAnsi="FrankRuehl" w:cs="FrankRuehl"/>
          <w:rtl/>
        </w:rPr>
        <w:t xml:space="preserve">. והוו קפדי רבנן. כי נח </w:t>
      </w:r>
      <w:proofErr w:type="spellStart"/>
      <w:r w:rsidRPr="0049254F">
        <w:rPr>
          <w:rFonts w:ascii="FrankRuehl" w:hAnsi="FrankRuehl" w:cs="FrankRuehl"/>
          <w:rtl/>
        </w:rPr>
        <w:t>נפשיה</w:t>
      </w:r>
      <w:proofErr w:type="spellEnd"/>
      <w:r w:rsidRPr="0049254F">
        <w:rPr>
          <w:rFonts w:ascii="FrankRuehl" w:hAnsi="FrankRuehl" w:cs="FrankRuehl"/>
          <w:rtl/>
        </w:rPr>
        <w:t xml:space="preserve"> דרבי </w:t>
      </w:r>
      <w:proofErr w:type="spellStart"/>
      <w:r w:rsidRPr="0049254F">
        <w:rPr>
          <w:rFonts w:ascii="FrankRuehl" w:hAnsi="FrankRuehl" w:cs="FrankRuehl"/>
          <w:rtl/>
        </w:rPr>
        <w:t>זירא</w:t>
      </w:r>
      <w:proofErr w:type="spellEnd"/>
      <w:r w:rsidRPr="0049254F">
        <w:rPr>
          <w:rFonts w:ascii="FrankRuehl" w:hAnsi="FrankRuehl" w:cs="FrankRuehl"/>
          <w:rtl/>
        </w:rPr>
        <w:t xml:space="preserve"> אמרי: עד </w:t>
      </w:r>
      <w:proofErr w:type="spellStart"/>
      <w:r w:rsidRPr="0049254F">
        <w:rPr>
          <w:rFonts w:ascii="FrankRuehl" w:hAnsi="FrankRuehl" w:cs="FrankRuehl"/>
          <w:rtl/>
        </w:rPr>
        <w:t>האידנא</w:t>
      </w:r>
      <w:proofErr w:type="spellEnd"/>
      <w:r w:rsidRPr="0049254F">
        <w:rPr>
          <w:rFonts w:ascii="FrankRuehl" w:hAnsi="FrankRuehl" w:cs="FrankRuehl"/>
          <w:rtl/>
        </w:rPr>
        <w:t xml:space="preserve"> </w:t>
      </w:r>
      <w:proofErr w:type="spellStart"/>
      <w:r w:rsidRPr="0049254F">
        <w:rPr>
          <w:rFonts w:ascii="FrankRuehl" w:hAnsi="FrankRuehl" w:cs="FrankRuehl"/>
          <w:rtl/>
        </w:rPr>
        <w:t>הוה</w:t>
      </w:r>
      <w:proofErr w:type="spellEnd"/>
      <w:r w:rsidRPr="0049254F">
        <w:rPr>
          <w:rFonts w:ascii="FrankRuehl" w:hAnsi="FrankRuehl" w:cs="FrankRuehl"/>
          <w:rtl/>
        </w:rPr>
        <w:t xml:space="preserve"> </w:t>
      </w:r>
      <w:proofErr w:type="spellStart"/>
      <w:r w:rsidRPr="0049254F">
        <w:rPr>
          <w:rFonts w:ascii="FrankRuehl" w:hAnsi="FrankRuehl" w:cs="FrankRuehl"/>
          <w:rtl/>
        </w:rPr>
        <w:t>חריכא</w:t>
      </w:r>
      <w:proofErr w:type="spellEnd"/>
      <w:r w:rsidRPr="0049254F">
        <w:rPr>
          <w:rFonts w:ascii="FrankRuehl" w:hAnsi="FrankRuehl" w:cs="FrankRuehl"/>
          <w:rtl/>
        </w:rPr>
        <w:t xml:space="preserve"> קטין שקיה דהוה בעי עלן רחמי, השתא מאן בעי עלן רחמי? הרהרו </w:t>
      </w:r>
      <w:proofErr w:type="spellStart"/>
      <w:r w:rsidRPr="0049254F">
        <w:rPr>
          <w:rFonts w:ascii="FrankRuehl" w:hAnsi="FrankRuehl" w:cs="FrankRuehl"/>
          <w:rtl/>
        </w:rPr>
        <w:t>בלבייהו</w:t>
      </w:r>
      <w:proofErr w:type="spellEnd"/>
      <w:r w:rsidRPr="0049254F">
        <w:rPr>
          <w:rFonts w:ascii="FrankRuehl" w:hAnsi="FrankRuehl" w:cs="FrankRuehl"/>
          <w:rtl/>
        </w:rPr>
        <w:t>, ועבדו תשובה</w:t>
      </w:r>
    </w:p>
    <w:p w:rsidR="00BB41A6" w:rsidRPr="0049254F" w:rsidRDefault="00BB41A6" w:rsidP="00BB41A6">
      <w:pPr>
        <w:ind w:left="360"/>
        <w:jc w:val="right"/>
        <w:rPr>
          <w:rFonts w:ascii="FrankRuehl" w:hAnsi="FrankRuehl" w:cs="FrankRuehl"/>
          <w:rtl/>
        </w:rPr>
      </w:pPr>
      <w:r>
        <w:rPr>
          <w:rFonts w:ascii="FrankRuehl" w:hAnsi="FrankRuehl" w:cs="FrankRuehl" w:hint="cs"/>
          <w:rtl/>
        </w:rPr>
        <w:t xml:space="preserve">(סנהדרין </w:t>
      </w:r>
      <w:proofErr w:type="spellStart"/>
      <w:r>
        <w:rPr>
          <w:rFonts w:ascii="FrankRuehl" w:hAnsi="FrankRuehl" w:cs="FrankRuehl" w:hint="cs"/>
          <w:rtl/>
        </w:rPr>
        <w:t>לז</w:t>
      </w:r>
      <w:proofErr w:type="spellEnd"/>
      <w:r>
        <w:rPr>
          <w:rFonts w:ascii="FrankRuehl" w:hAnsi="FrankRuehl" w:cs="FrankRuehl" w:hint="cs"/>
          <w:rtl/>
        </w:rPr>
        <w:t>, א)</w:t>
      </w:r>
    </w:p>
    <w:p w:rsidR="00BB41A6" w:rsidRDefault="00BB41A6" w:rsidP="00BB41A6">
      <w:pPr>
        <w:ind w:firstLine="226"/>
        <w:rPr>
          <w:rFonts w:cs="David"/>
          <w:rtl/>
        </w:rPr>
      </w:pPr>
    </w:p>
    <w:p w:rsidR="00BB41A6" w:rsidRDefault="00BB41A6" w:rsidP="00BB41A6">
      <w:pPr>
        <w:ind w:firstLine="226"/>
        <w:rPr>
          <w:rFonts w:cs="David"/>
          <w:rtl/>
        </w:rPr>
      </w:pPr>
      <w:r>
        <w:rPr>
          <w:rFonts w:cs="David" w:hint="cs"/>
          <w:rtl/>
        </w:rPr>
        <w:t>אני מתכוון להסביר את הסוגיה בשלמותה, ולא רק את הקטעים הנוחים יותר, המזמינים פרשנות מבריקה. אנסה בכוחי, גם אם הוא דל, לחפש בכל מקום (עמ' 93)</w:t>
      </w:r>
    </w:p>
    <w:p w:rsidR="00BB41A6" w:rsidRDefault="00BB41A6" w:rsidP="00BB41A6">
      <w:pPr>
        <w:ind w:firstLine="226"/>
        <w:rPr>
          <w:rFonts w:cs="David"/>
          <w:b/>
          <w:bCs/>
          <w:rtl/>
        </w:rPr>
      </w:pPr>
    </w:p>
    <w:p w:rsidR="00BB41A6" w:rsidRPr="00802F0B" w:rsidRDefault="00BB41A6" w:rsidP="00BB41A6">
      <w:pPr>
        <w:ind w:firstLine="226"/>
        <w:rPr>
          <w:rFonts w:cs="David"/>
          <w:b/>
          <w:bCs/>
          <w:sz w:val="24"/>
          <w:szCs w:val="24"/>
          <w:rtl/>
        </w:rPr>
      </w:pPr>
      <w:r w:rsidRPr="00802F0B">
        <w:rPr>
          <w:rFonts w:cs="David" w:hint="cs"/>
          <w:b/>
          <w:bCs/>
          <w:sz w:val="24"/>
          <w:szCs w:val="24"/>
          <w:rtl/>
        </w:rPr>
        <w:t xml:space="preserve">כיצד לקרוא את </w:t>
      </w:r>
      <w:proofErr w:type="spellStart"/>
      <w:r w:rsidRPr="00802F0B">
        <w:rPr>
          <w:rFonts w:cs="David" w:hint="cs"/>
          <w:b/>
          <w:bCs/>
          <w:sz w:val="24"/>
          <w:szCs w:val="24"/>
          <w:rtl/>
        </w:rPr>
        <w:t>הסוגיא</w:t>
      </w:r>
      <w:proofErr w:type="spellEnd"/>
      <w:r w:rsidRPr="00802F0B">
        <w:rPr>
          <w:rFonts w:cs="David" w:hint="cs"/>
          <w:b/>
          <w:bCs/>
          <w:sz w:val="24"/>
          <w:szCs w:val="24"/>
          <w:rtl/>
        </w:rPr>
        <w:t>?</w:t>
      </w:r>
    </w:p>
    <w:p w:rsidR="00BB41A6" w:rsidRPr="0049254F" w:rsidRDefault="00BB41A6" w:rsidP="00BB41A6">
      <w:pPr>
        <w:ind w:firstLine="226"/>
        <w:rPr>
          <w:rFonts w:ascii="FrankRuehl" w:hAnsi="FrankRuehl" w:cs="FrankRuehl"/>
          <w:rtl/>
        </w:rPr>
      </w:pPr>
      <w:r w:rsidRPr="0049254F">
        <w:rPr>
          <w:rFonts w:ascii="FrankRuehl" w:hAnsi="FrankRuehl" w:cs="FrankRuehl"/>
          <w:rtl/>
        </w:rPr>
        <w:t xml:space="preserve">סנהדרין </w:t>
      </w:r>
      <w:proofErr w:type="spellStart"/>
      <w:r w:rsidRPr="0049254F">
        <w:rPr>
          <w:rFonts w:ascii="FrankRuehl" w:hAnsi="FrankRuehl" w:cs="FrankRuehl"/>
          <w:rtl/>
        </w:rPr>
        <w:t>היתה</w:t>
      </w:r>
      <w:proofErr w:type="spellEnd"/>
      <w:r w:rsidRPr="0049254F">
        <w:rPr>
          <w:rFonts w:ascii="FrankRuehl" w:hAnsi="FrankRuehl" w:cs="FrankRuehl"/>
          <w:rtl/>
        </w:rPr>
        <w:t xml:space="preserve"> כחצי גורן עגולה, כדי </w:t>
      </w:r>
      <w:proofErr w:type="spellStart"/>
      <w:r w:rsidRPr="0049254F">
        <w:rPr>
          <w:rFonts w:ascii="FrankRuehl" w:hAnsi="FrankRuehl" w:cs="FrankRuehl"/>
          <w:rtl/>
        </w:rPr>
        <w:t>שיהו</w:t>
      </w:r>
      <w:proofErr w:type="spellEnd"/>
      <w:r w:rsidRPr="0049254F">
        <w:rPr>
          <w:rFonts w:ascii="FrankRuehl" w:hAnsi="FrankRuehl" w:cs="FrankRuehl"/>
          <w:rtl/>
        </w:rPr>
        <w:t xml:space="preserve"> </w:t>
      </w:r>
      <w:proofErr w:type="spellStart"/>
      <w:r w:rsidRPr="0049254F">
        <w:rPr>
          <w:rFonts w:ascii="FrankRuehl" w:hAnsi="FrankRuehl" w:cs="FrankRuehl"/>
          <w:rtl/>
        </w:rPr>
        <w:t>רואין</w:t>
      </w:r>
      <w:proofErr w:type="spellEnd"/>
      <w:r w:rsidRPr="0049254F">
        <w:rPr>
          <w:rFonts w:ascii="FrankRuehl" w:hAnsi="FrankRuehl" w:cs="FrankRuehl"/>
          <w:rtl/>
        </w:rPr>
        <w:t xml:space="preserve"> זה את זה</w:t>
      </w:r>
    </w:p>
    <w:p w:rsidR="00BB41A6" w:rsidRDefault="00BB41A6" w:rsidP="00BB41A6">
      <w:pPr>
        <w:ind w:firstLine="226"/>
        <w:rPr>
          <w:rFonts w:cs="David"/>
          <w:rtl/>
        </w:rPr>
      </w:pPr>
      <w:r>
        <w:rPr>
          <w:rFonts w:cs="David" w:hint="cs"/>
          <w:rtl/>
        </w:rPr>
        <w:t>מתארים לנו כיצד נראתה הסנהדרין.</w:t>
      </w:r>
      <w:r w:rsidRPr="00E86156">
        <w:rPr>
          <w:rFonts w:cs="David" w:hint="cs"/>
          <w:b/>
          <w:bCs/>
          <w:rtl/>
        </w:rPr>
        <w:t xml:space="preserve"> אני מתייחס לסנהדרין כפי שהטקסט שלי מציג אותה</w:t>
      </w:r>
      <w:r>
        <w:rPr>
          <w:rFonts w:cs="David" w:hint="cs"/>
          <w:rtl/>
        </w:rPr>
        <w:t xml:space="preserve">, בלי להתחשב בהיבט ההיסטורי. לא מן הנמנע שהמוסד, כפי שהוא מתואר כאן, לא התקיים מעולם. המילה "סנהדרין" היא יוונית. אולי המוסד הוקם תחת השראה שמקורה מחוץ ליהדות, </w:t>
      </w:r>
      <w:r w:rsidRPr="00E86156">
        <w:rPr>
          <w:rFonts w:cs="David" w:hint="cs"/>
          <w:rtl/>
        </w:rPr>
        <w:t>אבל אנחנו צריכים להתייחס לטקסט כפי שנכתב: כך חושבת המסורת היהודית על המוסד העליון של הצדק</w:t>
      </w:r>
      <w:r>
        <w:rPr>
          <w:rFonts w:cs="David" w:hint="cs"/>
          <w:rtl/>
        </w:rPr>
        <w:t xml:space="preserve"> מאז אלף ושמונה מאות שנה (93)</w:t>
      </w:r>
      <w:r>
        <w:rPr>
          <w:rFonts w:cs="David"/>
          <w:rtl/>
        </w:rPr>
        <w:t xml:space="preserve"> </w:t>
      </w:r>
    </w:p>
    <w:p w:rsidR="00BB41A6" w:rsidRDefault="00BB41A6" w:rsidP="00BB41A6">
      <w:pPr>
        <w:ind w:firstLine="226"/>
        <w:rPr>
          <w:rFonts w:cs="David"/>
          <w:rtl/>
        </w:rPr>
      </w:pPr>
      <w:r>
        <w:rPr>
          <w:rFonts w:cs="David" w:hint="cs"/>
          <w:rtl/>
        </w:rPr>
        <w:t xml:space="preserve">[...] המשנה מלמדת שהסנהדרין </w:t>
      </w:r>
      <w:proofErr w:type="spellStart"/>
      <w:r>
        <w:rPr>
          <w:rFonts w:cs="David" w:hint="cs"/>
          <w:rtl/>
        </w:rPr>
        <w:t>היתה</w:t>
      </w:r>
      <w:proofErr w:type="spellEnd"/>
      <w:r>
        <w:rPr>
          <w:rFonts w:cs="David" w:hint="cs"/>
          <w:rtl/>
        </w:rPr>
        <w:t xml:space="preserve"> יושבת בחצי מעגל, כדי ש"יוכלו לראות זה את זה". אם כן, היא ישבה באמפיתיאטרון. המיוחד היה שאיש לא ראה את גב חברו, ראו תמיד את הפנים או את הצדודית. היחס הבין אישי לא הופסק אף פעם. כל אחד הסתכל אל פני חברו. כדי לומר זאת בשפתנו, ה"דו-שיח" אף פעם לא הופסק ולא הומר בדיאלקטיקה כללית. זו אסיפה של פנים ולא חברה אנונימית.</w:t>
      </w:r>
    </w:p>
    <w:p w:rsidR="00BB41A6" w:rsidRDefault="00BB41A6" w:rsidP="00BB41A6">
      <w:pPr>
        <w:ind w:firstLine="226"/>
        <w:rPr>
          <w:rFonts w:cs="David"/>
          <w:rtl/>
        </w:rPr>
      </w:pPr>
      <w:r>
        <w:rPr>
          <w:rFonts w:cs="David" w:hint="cs"/>
          <w:rtl/>
        </w:rPr>
        <w:lastRenderedPageBreak/>
        <w:t>אך מדובר בחצי מעגל, או במעגל פתוח, וזאת מפני שהדיינים בישיבתם... אמורים להישאר פתוחים לעולם החיצון... המעגל פתוח: הדיינים העומדים בלב היהדות, כפי שנראה בהמשך, הם לא רק טבורה, אלא טבור האנושות כולה, פתוחים אל עבר העולם או חיים בעולם פתוח... זו התשובה הראשונה לבעיות המצדיקות את נושא הכנס שלנו, גם אם זו תשובה עקיפה: עדיין לא ברור אם העולם נזקק ליהודי, אבל ברור לגמרי שהיהודי נזקק לעולם (93-94)</w:t>
      </w:r>
    </w:p>
    <w:p w:rsidR="00BB41A6" w:rsidRDefault="00BB41A6" w:rsidP="00BB41A6">
      <w:pPr>
        <w:ind w:firstLine="226"/>
        <w:rPr>
          <w:rFonts w:cs="David"/>
          <w:b/>
          <w:bCs/>
          <w:rtl/>
        </w:rPr>
      </w:pPr>
    </w:p>
    <w:p w:rsidR="00BB41A6" w:rsidRPr="0049254F" w:rsidRDefault="00BB41A6" w:rsidP="00BB41A6">
      <w:pPr>
        <w:ind w:firstLine="226"/>
        <w:rPr>
          <w:rFonts w:ascii="FrankRuehl" w:hAnsi="FrankRuehl" w:cs="FrankRuehl"/>
          <w:rtl/>
        </w:rPr>
      </w:pPr>
      <w:r w:rsidRPr="0049254F">
        <w:rPr>
          <w:rFonts w:ascii="FrankRuehl" w:hAnsi="FrankRuehl" w:cs="FrankRuehl"/>
          <w:rtl/>
        </w:rPr>
        <w:t xml:space="preserve">מנא הני מילי? אמר רבי אחא בר </w:t>
      </w:r>
      <w:proofErr w:type="spellStart"/>
      <w:r w:rsidRPr="0049254F">
        <w:rPr>
          <w:rFonts w:ascii="FrankRuehl" w:hAnsi="FrankRuehl" w:cs="FrankRuehl"/>
          <w:rtl/>
        </w:rPr>
        <w:t>חנינא</w:t>
      </w:r>
      <w:proofErr w:type="spellEnd"/>
      <w:r w:rsidRPr="0049254F">
        <w:rPr>
          <w:rFonts w:ascii="FrankRuehl" w:hAnsi="FrankRuehl" w:cs="FrankRuehl"/>
          <w:rtl/>
        </w:rPr>
        <w:t xml:space="preserve">: </w:t>
      </w:r>
      <w:proofErr w:type="spellStart"/>
      <w:r w:rsidRPr="0049254F">
        <w:rPr>
          <w:rFonts w:ascii="FrankRuehl" w:hAnsi="FrankRuehl" w:cs="FrankRuehl"/>
          <w:rtl/>
        </w:rPr>
        <w:t>דאמר</w:t>
      </w:r>
      <w:proofErr w:type="spellEnd"/>
      <w:r w:rsidRPr="0049254F">
        <w:rPr>
          <w:rFonts w:ascii="FrankRuehl" w:hAnsi="FrankRuehl" w:cs="FrankRuehl"/>
          <w:rtl/>
        </w:rPr>
        <w:t xml:space="preserve"> קרא </w:t>
      </w:r>
      <w:proofErr w:type="spellStart"/>
      <w:r w:rsidRPr="0049254F">
        <w:rPr>
          <w:rFonts w:ascii="FrankRuehl" w:hAnsi="FrankRuehl" w:cs="FrankRuehl"/>
          <w:rtl/>
        </w:rPr>
        <w:t>שררך</w:t>
      </w:r>
      <w:proofErr w:type="spellEnd"/>
      <w:r w:rsidRPr="0049254F">
        <w:rPr>
          <w:rFonts w:ascii="FrankRuehl" w:hAnsi="FrankRuehl" w:cs="FrankRuehl"/>
          <w:rtl/>
        </w:rPr>
        <w:t xml:space="preserve"> אגן הסהר אל יחסר המזג וגו' </w:t>
      </w:r>
      <w:proofErr w:type="spellStart"/>
      <w:r w:rsidRPr="0049254F">
        <w:rPr>
          <w:rFonts w:ascii="FrankRuehl" w:hAnsi="FrankRuehl" w:cs="FrankRuehl"/>
          <w:rtl/>
        </w:rPr>
        <w:t>שררך</w:t>
      </w:r>
      <w:proofErr w:type="spellEnd"/>
      <w:r w:rsidRPr="0049254F">
        <w:rPr>
          <w:rFonts w:ascii="FrankRuehl" w:hAnsi="FrankRuehl" w:cs="FrankRuehl"/>
          <w:rtl/>
        </w:rPr>
        <w:t xml:space="preserve"> - זו סנהדרין, למה נקרא שמה </w:t>
      </w:r>
      <w:proofErr w:type="spellStart"/>
      <w:r w:rsidRPr="0049254F">
        <w:rPr>
          <w:rFonts w:ascii="FrankRuehl" w:hAnsi="FrankRuehl" w:cs="FrankRuehl"/>
          <w:rtl/>
        </w:rPr>
        <w:t>שררך</w:t>
      </w:r>
      <w:proofErr w:type="spellEnd"/>
      <w:r w:rsidRPr="0049254F">
        <w:rPr>
          <w:rFonts w:ascii="FrankRuehl" w:hAnsi="FrankRuehl" w:cs="FrankRuehl"/>
          <w:rtl/>
        </w:rPr>
        <w:t xml:space="preserve"> - שהיא יושבת </w:t>
      </w:r>
      <w:proofErr w:type="spellStart"/>
      <w:r w:rsidRPr="0049254F">
        <w:rPr>
          <w:rFonts w:ascii="FrankRuehl" w:hAnsi="FrankRuehl" w:cs="FrankRuehl"/>
          <w:rtl/>
        </w:rPr>
        <w:t>בטיבורו</w:t>
      </w:r>
      <w:proofErr w:type="spellEnd"/>
      <w:r w:rsidRPr="0049254F">
        <w:rPr>
          <w:rFonts w:ascii="FrankRuehl" w:hAnsi="FrankRuehl" w:cs="FrankRuehl"/>
          <w:rtl/>
        </w:rPr>
        <w:t xml:space="preserve"> של עולם. אגן - שהיא מגינה על כל העולם כולו</w:t>
      </w:r>
      <w:r>
        <w:rPr>
          <w:rFonts w:ascii="FrankRuehl" w:hAnsi="FrankRuehl" w:cs="FrankRuehl" w:hint="cs"/>
          <w:rtl/>
        </w:rPr>
        <w:t xml:space="preserve"> (סנהדרין </w:t>
      </w:r>
      <w:proofErr w:type="spellStart"/>
      <w:r>
        <w:rPr>
          <w:rFonts w:ascii="FrankRuehl" w:hAnsi="FrankRuehl" w:cs="FrankRuehl" w:hint="cs"/>
          <w:rtl/>
        </w:rPr>
        <w:t>לז</w:t>
      </w:r>
      <w:proofErr w:type="spellEnd"/>
      <w:r>
        <w:rPr>
          <w:rFonts w:ascii="FrankRuehl" w:hAnsi="FrankRuehl" w:cs="FrankRuehl" w:hint="cs"/>
          <w:rtl/>
        </w:rPr>
        <w:t>, א)</w:t>
      </w:r>
    </w:p>
    <w:p w:rsidR="00BB41A6" w:rsidRDefault="00BB41A6" w:rsidP="00BB41A6">
      <w:pPr>
        <w:ind w:firstLine="226"/>
        <w:rPr>
          <w:rFonts w:cs="David"/>
          <w:rtl/>
        </w:rPr>
      </w:pPr>
      <w:r>
        <w:rPr>
          <w:rFonts w:cs="David" w:hint="cs"/>
          <w:rtl/>
        </w:rPr>
        <w:t xml:space="preserve">על השאלה "כל זה מניין" (=מנא הני מילי), מאין למדו את זה, מה הפסוק שממנו למדו את זה, ניתנת תשובה מוזרה: המקור למוסד הסנהדרין המתואר במשנה מבוקש במקרא בצורה המעידה, על פניו, על היגיון קטנוני, משובש או משונה. מתוך דבקות מדומה במובן המילולי של המקרא מנסים למצוא בכתוב העברי העתיק רמז למוסד. </w:t>
      </w:r>
    </w:p>
    <w:p w:rsidR="00BB41A6" w:rsidRDefault="00BB41A6" w:rsidP="00BB41A6">
      <w:pPr>
        <w:ind w:firstLine="226"/>
        <w:rPr>
          <w:rFonts w:cs="David"/>
          <w:rtl/>
        </w:rPr>
      </w:pPr>
      <w:r>
        <w:rPr>
          <w:rFonts w:cs="David" w:hint="cs"/>
          <w:rtl/>
        </w:rPr>
        <w:t xml:space="preserve">במקרה זה הניסיון נראה בלתי מתאים באופן מיוחד. האם הסנהדרין, כפי ששמה מעיד עליה, אינה מפנה בעליל אל עבר מסורות זרות, ובמיוחד אל עבר התרבות היוונית? האם מי שמבקש למצוא מקור עברי לצורה תרבותית שהושאלה מיוון אינו מעיד על בורותו בידיעת ההיסטוריה? </w:t>
      </w:r>
    </w:p>
    <w:p w:rsidR="00BB41A6" w:rsidRDefault="00BB41A6" w:rsidP="00BB41A6">
      <w:pPr>
        <w:ind w:firstLine="226"/>
        <w:rPr>
          <w:rFonts w:cs="David"/>
          <w:rtl/>
        </w:rPr>
      </w:pPr>
      <w:r>
        <w:rPr>
          <w:rFonts w:cs="David" w:hint="cs"/>
          <w:rtl/>
        </w:rPr>
        <w:t>ושמא נייחס לחכמי התלמוד השקפות פחות תמימות: ככל שנבין את הסיבתיות ההיסטורית ואת השתלשלות המושגים והמוסדות... הדבר המכריע הוא גילוי המגמה האחת של מאמציה הרוחניים של האנושות...</w:t>
      </w:r>
      <w:r w:rsidRPr="00E86156">
        <w:rPr>
          <w:rFonts w:cs="David" w:hint="cs"/>
          <w:b/>
          <w:bCs/>
          <w:rtl/>
        </w:rPr>
        <w:t xml:space="preserve"> חשוב לנו לדעת באיזו רוח נעשתה ההשאלה</w:t>
      </w:r>
      <w:r>
        <w:rPr>
          <w:rFonts w:cs="David" w:hint="cs"/>
          <w:rtl/>
        </w:rPr>
        <w:t>. המבקש למצוא את מקור ההשאלה בכתוב המעיד על עבר שאיננו עברה, מנסה בכך לחדש את הקשר עם מסורת מסוימת, ולנסח... את המשמעות שהוא נותן לעניין המושאל. יהיה אשר יהיה הצינור ההיסטורי שדרכו הגיעה הסנהדרין לישראל, ותהיינה אשר תהיינה צורות קיומה ההיסטורי בחברה שקדמה לחורבן בית המקדש השני, חשוב לנו לדעת מהי המשמעות שייחסו לה ההגות והרגישות היהודית, כשהן כיוונו את העיון ואת הרגש אל עבר המוסד הזה (96-97)</w:t>
      </w:r>
    </w:p>
    <w:p w:rsidR="00BB41A6" w:rsidRDefault="00BB41A6" w:rsidP="00BB41A6">
      <w:pPr>
        <w:ind w:firstLine="226"/>
        <w:rPr>
          <w:rFonts w:cs="David"/>
          <w:rtl/>
        </w:rPr>
      </w:pPr>
    </w:p>
    <w:p w:rsidR="00BB41A6" w:rsidRPr="00802F0B" w:rsidRDefault="00BB41A6" w:rsidP="00BB41A6">
      <w:pPr>
        <w:ind w:firstLine="226"/>
        <w:rPr>
          <w:rFonts w:cs="David"/>
          <w:b/>
          <w:bCs/>
          <w:sz w:val="24"/>
          <w:szCs w:val="24"/>
          <w:rtl/>
        </w:rPr>
      </w:pPr>
      <w:r>
        <w:rPr>
          <w:rFonts w:cs="David" w:hint="cs"/>
          <w:b/>
          <w:bCs/>
          <w:sz w:val="24"/>
          <w:szCs w:val="24"/>
          <w:rtl/>
        </w:rPr>
        <w:t>טבורו של עולם</w:t>
      </w:r>
    </w:p>
    <w:p w:rsidR="00BB41A6" w:rsidRDefault="00BB41A6" w:rsidP="00BB41A6">
      <w:pPr>
        <w:ind w:firstLine="226"/>
        <w:rPr>
          <w:rFonts w:cs="David"/>
          <w:rtl/>
        </w:rPr>
      </w:pPr>
      <w:r>
        <w:rPr>
          <w:rFonts w:cs="David" w:hint="cs"/>
          <w:rtl/>
        </w:rPr>
        <w:t xml:space="preserve">כיצד ניתן להצדיק את ההשוואה בין הסנהדרין לבין הפסוק משיר השירים?... כאן מתערבת דרכו המיוחדת של התלמוד. אנחנו צריכים להשתתף במשחק שלו, המבקש למצוא את הרוח מעבר לאות הכתובה והמשחרר את הרוח מתוך האות, הנפלאה בשל כך. </w:t>
      </w:r>
    </w:p>
    <w:p w:rsidR="00BB41A6" w:rsidRDefault="00BB41A6" w:rsidP="00BB41A6">
      <w:pPr>
        <w:ind w:firstLine="226"/>
        <w:rPr>
          <w:rFonts w:cs="David"/>
          <w:rtl/>
        </w:rPr>
      </w:pPr>
      <w:r>
        <w:rPr>
          <w:rFonts w:cs="David" w:hint="cs"/>
          <w:rtl/>
        </w:rPr>
        <w:t>הפסוק אומר: "</w:t>
      </w:r>
      <w:proofErr w:type="spellStart"/>
      <w:r>
        <w:rPr>
          <w:rFonts w:cs="David" w:hint="cs"/>
          <w:rtl/>
        </w:rPr>
        <w:t>שררך</w:t>
      </w:r>
      <w:proofErr w:type="spellEnd"/>
      <w:r>
        <w:rPr>
          <w:rFonts w:cs="David" w:hint="cs"/>
          <w:rtl/>
        </w:rPr>
        <w:t xml:space="preserve"> [=טבורך] אגן הסהר". הוראת המילה "טבור" היא כאן הסנהדרין, מפני שזו יושבת בטבורו של עולם. כך קובעים את אופיו המרכזי של הצדק המוחלט הניתן על ידי הסנהדרין, הצדק של התורה. כך מדגישים גם את אופיו האונטולוגי של מעשה הצדק הזה: כשמשתמשים במילים המדברות על אהבה (</w:t>
      </w:r>
      <w:proofErr w:type="spellStart"/>
      <w:r>
        <w:rPr>
          <w:rFonts w:cs="David" w:hint="cs"/>
          <w:rtl/>
        </w:rPr>
        <w:t>אירוטית</w:t>
      </w:r>
      <w:proofErr w:type="spellEnd"/>
      <w:r>
        <w:rPr>
          <w:rFonts w:cs="David" w:hint="cs"/>
          <w:rtl/>
        </w:rPr>
        <w:t xml:space="preserve">) כדי לדבר על הצדק, "מתגברים" על משמעותן </w:t>
      </w:r>
      <w:proofErr w:type="spellStart"/>
      <w:r>
        <w:rPr>
          <w:rFonts w:cs="David" w:hint="cs"/>
          <w:rtl/>
        </w:rPr>
        <w:t>האירוטית</w:t>
      </w:r>
      <w:proofErr w:type="spellEnd"/>
      <w:r>
        <w:rPr>
          <w:rFonts w:cs="David" w:hint="cs"/>
          <w:rtl/>
        </w:rPr>
        <w:t xml:space="preserve"> תוך כדי שמירה על יחס מהותי עם התחום הראשון שבו הובעה משמעות זו. </w:t>
      </w:r>
    </w:p>
    <w:p w:rsidR="00BB41A6" w:rsidRDefault="00BB41A6" w:rsidP="00BB41A6">
      <w:pPr>
        <w:ind w:firstLine="226"/>
        <w:rPr>
          <w:rFonts w:cs="David"/>
          <w:rtl/>
        </w:rPr>
      </w:pPr>
      <w:r>
        <w:rPr>
          <w:rFonts w:cs="David" w:hint="cs"/>
          <w:rtl/>
        </w:rPr>
        <w:t>"</w:t>
      </w:r>
      <w:proofErr w:type="spellStart"/>
      <w:r>
        <w:rPr>
          <w:rFonts w:cs="David" w:hint="cs"/>
          <w:rtl/>
        </w:rPr>
        <w:t>שררך</w:t>
      </w:r>
      <w:proofErr w:type="spellEnd"/>
      <w:r>
        <w:rPr>
          <w:rFonts w:cs="David" w:hint="cs"/>
          <w:rtl/>
        </w:rPr>
        <w:t xml:space="preserve"> אגן הסהר", המילה "טבור" היא הסנהדרין, מפני שזו יושבת בטבורו של עולם... חלמתי הרבה על הטקסט הזה. מי שאינו מומחה לתלמוד יכול לחלום במקום שבו האחרים חושבים... המקום שבו נקבע הצדק נמצא במקום הבריאה (מקום המשפט נמצא במקום שבו באופן סמלי נחתך חבל הטבור של העולם, כדי להמחיש את הקשר בין מעשה הבריאה לעשיית הצדק; ד"א)... ידיד אחד החזיר אותי למציאות ולמושגים המקובלים; הוא הזכיר לי שהמשל על טבור העולם הוא יווני, ובמחזה של </w:t>
      </w:r>
      <w:proofErr w:type="spellStart"/>
      <w:r>
        <w:rPr>
          <w:rFonts w:cs="David" w:hint="cs"/>
          <w:rtl/>
        </w:rPr>
        <w:t>אייסכילוס</w:t>
      </w:r>
      <w:proofErr w:type="spellEnd"/>
      <w:r>
        <w:rPr>
          <w:rFonts w:cs="David" w:hint="cs"/>
          <w:rtl/>
        </w:rPr>
        <w:t xml:space="preserve">, "נוטות החסד", דלפי נקראת בשם טבור העולם... </w:t>
      </w:r>
    </w:p>
    <w:p w:rsidR="00BB41A6" w:rsidRDefault="00BB41A6" w:rsidP="00BB41A6">
      <w:pPr>
        <w:ind w:firstLine="226"/>
        <w:rPr>
          <w:rFonts w:cs="David"/>
          <w:rtl/>
        </w:rPr>
      </w:pPr>
      <w:r>
        <w:rPr>
          <w:rFonts w:cs="David" w:hint="cs"/>
          <w:rtl/>
        </w:rPr>
        <w:t xml:space="preserve">האם היהדות דרושה לעולם? האם אי אפשר להסתפק </w:t>
      </w:r>
      <w:proofErr w:type="spellStart"/>
      <w:r>
        <w:rPr>
          <w:rFonts w:cs="David" w:hint="cs"/>
          <w:rtl/>
        </w:rPr>
        <w:t>באייסכילוס</w:t>
      </w:r>
      <w:proofErr w:type="spellEnd"/>
      <w:r>
        <w:rPr>
          <w:rFonts w:cs="David" w:hint="cs"/>
          <w:rtl/>
        </w:rPr>
        <w:t xml:space="preserve">? הוא כבר דן בכל הבעיות המהותיות (לא מגרשים את </w:t>
      </w:r>
      <w:proofErr w:type="spellStart"/>
      <w:r>
        <w:rPr>
          <w:rFonts w:cs="David" w:hint="cs"/>
          <w:rtl/>
        </w:rPr>
        <w:t>האריניות</w:t>
      </w:r>
      <w:proofErr w:type="spellEnd"/>
      <w:r>
        <w:rPr>
          <w:rFonts w:cs="David" w:hint="cs"/>
          <w:rtl/>
        </w:rPr>
        <w:t xml:space="preserve">, לא מבטלים את הצדק-הנקמה...). דלפי נקראת טבור העולם מפני שרק שם שוכנים האלים הטהורים והצדיקים היודעים לפרש את רצונו של זאוס... </w:t>
      </w:r>
    </w:p>
    <w:p w:rsidR="00BB41A6" w:rsidRDefault="00BB41A6" w:rsidP="00BB41A6">
      <w:pPr>
        <w:ind w:firstLine="226"/>
        <w:rPr>
          <w:rFonts w:cs="David"/>
          <w:rtl/>
        </w:rPr>
      </w:pPr>
      <w:r>
        <w:rPr>
          <w:rFonts w:cs="David" w:hint="cs"/>
          <w:rtl/>
        </w:rPr>
        <w:t xml:space="preserve">הסנהדרין רואה את עצמה בטבורו של עולם, אבל כל אומה רואה את עצמה בטבורו של עולם! המושג עצמו של אומה מופיע שעה שבקוצה אנושית מאמינה שהיא יושבת בטבורו של עולם, וזו הסיבה המביאה </w:t>
      </w:r>
      <w:r>
        <w:rPr>
          <w:rFonts w:cs="David" w:hint="cs"/>
          <w:rtl/>
        </w:rPr>
        <w:lastRenderedPageBreak/>
        <w:t xml:space="preserve">אותה לדרוש את ריבונותה ולקבל על עצמה את מלוא האחריות. אם כן, מה בין דלפי לירושלים? ניזהר מן הניגודים הקלים והרטוריים, אנחנו הצדק והם החסד, אנחנו אובים את ה' והם אוהבים את העולם. כל הגות </w:t>
      </w:r>
      <w:proofErr w:type="spellStart"/>
      <w:r>
        <w:rPr>
          <w:rFonts w:cs="David" w:hint="cs"/>
          <w:rtl/>
        </w:rPr>
        <w:t>אמיתית</w:t>
      </w:r>
      <w:proofErr w:type="spellEnd"/>
      <w:r>
        <w:rPr>
          <w:rFonts w:cs="David" w:hint="cs"/>
          <w:rtl/>
        </w:rPr>
        <w:t xml:space="preserve"> הכירה את כל ההרפתקאות של הרוח, וכנראה היוונות היא במידת מה רוחניות </w:t>
      </w:r>
      <w:proofErr w:type="spellStart"/>
      <w:r>
        <w:rPr>
          <w:rFonts w:cs="David" w:hint="cs"/>
          <w:rtl/>
        </w:rPr>
        <w:t>אמיתית</w:t>
      </w:r>
      <w:proofErr w:type="spellEnd"/>
      <w:r>
        <w:rPr>
          <w:rFonts w:cs="David" w:hint="cs"/>
          <w:rtl/>
        </w:rPr>
        <w:t>... אם נחזור לטקסט שלנו ונעיין בו במלוא תשומת הלב ובפחות חשדנות, אולי יתמזל מזלנו ונגלה שהסנהדרין קצת שונה ממה שנראה כשמתבוננים בטבורי העולם השונים (98-100)</w:t>
      </w:r>
    </w:p>
    <w:p w:rsidR="00BB41A6" w:rsidRDefault="00BB41A6" w:rsidP="00BB41A6">
      <w:pPr>
        <w:ind w:firstLine="226"/>
        <w:rPr>
          <w:rFonts w:cs="David"/>
          <w:rtl/>
        </w:rPr>
      </w:pPr>
    </w:p>
    <w:p w:rsidR="00BB41A6" w:rsidRDefault="00BB41A6" w:rsidP="00BB41A6">
      <w:pPr>
        <w:ind w:firstLine="226"/>
        <w:rPr>
          <w:rFonts w:cs="David"/>
          <w:rtl/>
        </w:rPr>
      </w:pPr>
    </w:p>
    <w:p w:rsidR="00BB41A6" w:rsidRDefault="00BB41A6" w:rsidP="00BB41A6">
      <w:pPr>
        <w:ind w:firstLine="226"/>
        <w:rPr>
          <w:rFonts w:cs="David"/>
          <w:rtl/>
        </w:rPr>
      </w:pPr>
    </w:p>
    <w:p w:rsidR="00BB41A6" w:rsidRPr="00802F0B" w:rsidRDefault="00BB41A6" w:rsidP="00BB41A6">
      <w:pPr>
        <w:ind w:firstLine="226"/>
        <w:rPr>
          <w:rFonts w:cs="David"/>
          <w:b/>
          <w:bCs/>
          <w:sz w:val="24"/>
          <w:szCs w:val="24"/>
          <w:rtl/>
        </w:rPr>
      </w:pPr>
      <w:r>
        <w:rPr>
          <w:rFonts w:cs="David" w:hint="cs"/>
          <w:b/>
          <w:bCs/>
          <w:sz w:val="24"/>
          <w:szCs w:val="24"/>
          <w:rtl/>
        </w:rPr>
        <w:t>שיר אהבה וארוטיקה כמקור לבית משפט ולצדק</w:t>
      </w:r>
    </w:p>
    <w:p w:rsidR="00BB41A6" w:rsidRDefault="00BB41A6" w:rsidP="00BB41A6">
      <w:pPr>
        <w:ind w:firstLine="226"/>
        <w:rPr>
          <w:rFonts w:cs="David"/>
          <w:rtl/>
        </w:rPr>
      </w:pPr>
      <w:r>
        <w:rPr>
          <w:rFonts w:cs="David" w:hint="cs"/>
          <w:rtl/>
        </w:rPr>
        <w:t xml:space="preserve">ואף על פי כן, גם אם יקבלו את הפירוש שאנחנו מציעים לדרך המוליכה אל המקור העברי כדי להבין את כינונו של מוסד החשוד ביווניות, עדיין המקור שנבחר כאן יפתיע אותנו: מקור הסנהדרין עם חצי המעגל הנהדר, המפגיש את הפרצופים האנושיים אלה עם אלה[...] הוא בשיר אהבה, בפסוק אחד משיר השירים... </w:t>
      </w:r>
    </w:p>
    <w:p w:rsidR="00BB41A6" w:rsidRDefault="00BB41A6" w:rsidP="00BB41A6">
      <w:pPr>
        <w:ind w:firstLine="226"/>
        <w:rPr>
          <w:rFonts w:cs="David"/>
          <w:rtl/>
        </w:rPr>
      </w:pPr>
      <w:r>
        <w:rPr>
          <w:rFonts w:cs="David" w:hint="cs"/>
          <w:rtl/>
        </w:rPr>
        <w:t>בעיניי זו הנקודה החשובה ביותר בקריאה התלמודית שאני מציע היום. הבה נהנה מן הפרדוקס!... שיר אהבה שאמור לשמש מקור לבית משפט ולצדק... לא מדובר כאן על קשר ישיר בין הצדק לאהבה; קשר כזה גם קל וגם שטחי, צדק כביכול מבוסס על החסד, והחסד על האהבה. תספרו את זה למישהו אחר...</w:t>
      </w:r>
    </w:p>
    <w:p w:rsidR="00BB41A6" w:rsidRDefault="00BB41A6" w:rsidP="00BB41A6">
      <w:pPr>
        <w:ind w:firstLine="226"/>
        <w:rPr>
          <w:rFonts w:cs="David"/>
          <w:rtl/>
        </w:rPr>
      </w:pPr>
      <w:r>
        <w:rPr>
          <w:rFonts w:cs="David" w:hint="cs"/>
          <w:rtl/>
        </w:rPr>
        <w:t>אולי אחד מיסודות הצדק הוא כיבוש התשוקה. הצדק שבזכותו העולם קיים עומד על הסדר הרב משמעי ביותר... הוא סדר האהבה, התחום המיני. הצדק קיים אם הוא כובש את כפל המשמעות הזה, שכולו חן וחסד ותמיד הוא קרוב לזימה. הסכנה המאיימת על הצדק אינה המשיכה לעוול... הסכנה היא הזימה (השייכת בעולמנו המערבי לתחום האישי ש"אינו נוגע לאיש" ואינה מסכנת, לדעת העילית האינטלקטואלית את הנדיבות ואת אומץ לבם של הלוחמים למען קידום הצדק) (97-98)</w:t>
      </w:r>
    </w:p>
    <w:p w:rsidR="00BB41A6" w:rsidRDefault="00BB41A6" w:rsidP="00BB41A6">
      <w:pPr>
        <w:ind w:firstLine="226"/>
        <w:rPr>
          <w:rFonts w:cs="David"/>
          <w:rtl/>
        </w:rPr>
      </w:pPr>
    </w:p>
    <w:p w:rsidR="00BB41A6" w:rsidRDefault="00BB41A6" w:rsidP="00BB41A6">
      <w:pPr>
        <w:ind w:firstLine="226"/>
        <w:rPr>
          <w:rFonts w:cs="David"/>
          <w:rtl/>
        </w:rPr>
      </w:pPr>
      <w:r>
        <w:rPr>
          <w:rFonts w:cs="David" w:hint="cs"/>
          <w:rtl/>
        </w:rPr>
        <w:t>מה עושים חכמי הסנהדרין, המחזיקים בידיהם את גורל העולם, עם חטאיהם האישיים? האם הם לא חשופים לפיתויים המפתים את בני האדם העומדים לפניהם למשפט? לא. הדיינים בישראל חייבים להיות בני אדם יוצאי דופן: גם כשגדר של שושנים בלבד מפרידה ביניהם לבין החטא, הם לא פותחים בה פרצה. הם כובשים לגמרי את יצרם.</w:t>
      </w:r>
    </w:p>
    <w:p w:rsidR="00BB41A6" w:rsidRDefault="00BB41A6" w:rsidP="00BB41A6">
      <w:pPr>
        <w:ind w:firstLine="226"/>
        <w:rPr>
          <w:rFonts w:cs="David"/>
          <w:rtl/>
        </w:rPr>
      </w:pPr>
      <w:r>
        <w:rPr>
          <w:rFonts w:cs="David" w:hint="cs"/>
          <w:rtl/>
        </w:rPr>
        <w:t>אדם השופט בני אדם אחרים חייב להיות טוב יותר משאר בני האדם. זו תביעה שאי אפשר להתפשר עליה, גם אם זו תביעה אוטופית. אך ייתכן שתביעה זו אינה אוטופית... הסנהדרין, טבורו של עולם, קיימת רק בזכות זן אנושי כזה. אחרת, הצדק הוא רק בדיחה.</w:t>
      </w:r>
    </w:p>
    <w:p w:rsidR="00BB41A6" w:rsidRDefault="00BB41A6" w:rsidP="00BB41A6">
      <w:pPr>
        <w:ind w:firstLine="226"/>
        <w:rPr>
          <w:rFonts w:cs="David"/>
          <w:rtl/>
        </w:rPr>
      </w:pPr>
      <w:r>
        <w:rPr>
          <w:rFonts w:cs="David" w:hint="cs"/>
          <w:rtl/>
        </w:rPr>
        <w:t>גדר של שושנים זו מחיצה מאוד דקה. כדי להפקיד בין הדיינים לזימה אין צורך לבנות קיר אבנים, די בגדר של שושנים. גדר של שושנים בעצמה מפתה, היד נמשכת אל הפרח. במה שמפריד בינינו לבין הרוע מסתתר פיתוי רב משמעי...</w:t>
      </w:r>
    </w:p>
    <w:p w:rsidR="00BB41A6" w:rsidRDefault="00BB41A6" w:rsidP="00BB41A6">
      <w:pPr>
        <w:ind w:firstLine="226"/>
        <w:rPr>
          <w:rFonts w:cs="David"/>
          <w:rtl/>
        </w:rPr>
      </w:pPr>
      <w:r>
        <w:rPr>
          <w:rFonts w:cs="David" w:hint="cs"/>
          <w:rtl/>
        </w:rPr>
        <w:t xml:space="preserve">כל הטקסט שהסברתי עד עכשיו, מתבהר: אין צדק בלי טוהר המידות של הדיינים, </w:t>
      </w:r>
      <w:r w:rsidRPr="00EE4F86">
        <w:rPr>
          <w:rFonts w:cs="David" w:hint="cs"/>
          <w:b/>
          <w:bCs/>
          <w:rtl/>
        </w:rPr>
        <w:t>לא תיתכן הפרדה בין חייו הפרטיים של השופט לבין חייו הציבוריים</w:t>
      </w:r>
      <w:r>
        <w:rPr>
          <w:rFonts w:cs="David" w:hint="cs"/>
          <w:rtl/>
        </w:rPr>
        <w:t xml:space="preserve">. חייו האוניברסליים מתפתחים או מתערערים ברשותו הפרטית ביותר, בפרדס או </w:t>
      </w:r>
      <w:proofErr w:type="spellStart"/>
      <w:r>
        <w:rPr>
          <w:rFonts w:cs="David" w:hint="cs"/>
          <w:rtl/>
        </w:rPr>
        <w:t>בגיהנו</w:t>
      </w:r>
      <w:r>
        <w:rPr>
          <w:rFonts w:cs="David" w:hint="eastAsia"/>
          <w:rtl/>
        </w:rPr>
        <w:t>ם</w:t>
      </w:r>
      <w:proofErr w:type="spellEnd"/>
      <w:r>
        <w:rPr>
          <w:rFonts w:cs="David" w:hint="cs"/>
          <w:rtl/>
        </w:rPr>
        <w:t xml:space="preserve"> הסודי של נשמתו. הנשמה והרוח אינן שתי רשויות נפרדות... (101-102)</w:t>
      </w:r>
    </w:p>
    <w:p w:rsidR="00BB41A6" w:rsidRDefault="00BB41A6" w:rsidP="00BB41A6">
      <w:pPr>
        <w:ind w:firstLine="226"/>
        <w:rPr>
          <w:rFonts w:cs="David"/>
          <w:rtl/>
        </w:rPr>
      </w:pPr>
      <w:r>
        <w:rPr>
          <w:rFonts w:cs="David" w:hint="cs"/>
          <w:rtl/>
        </w:rPr>
        <w:t xml:space="preserve">השורות שאני מפרש עכשיו מוסיפות חידוש גדול על מה שכבר נאמר. כל מה שנאמר קודם על הדיין, נאמר כעת על העם היהודי כולו... בדימוי העצמי של האם היהודי לא קיים מושג של "המון", כולם שייכים </w:t>
      </w:r>
      <w:r>
        <w:rPr>
          <w:rFonts w:cs="David"/>
          <w:rtl/>
        </w:rPr>
        <w:t>–</w:t>
      </w:r>
      <w:r>
        <w:rPr>
          <w:rFonts w:cs="David" w:hint="cs"/>
          <w:rtl/>
        </w:rPr>
        <w:t xml:space="preserve"> או אמורים להשתייך </w:t>
      </w:r>
      <w:r>
        <w:rPr>
          <w:rFonts w:cs="David"/>
          <w:rtl/>
        </w:rPr>
        <w:t>–</w:t>
      </w:r>
      <w:r>
        <w:rPr>
          <w:rFonts w:cs="David" w:hint="cs"/>
          <w:rtl/>
        </w:rPr>
        <w:t xml:space="preserve"> לעילית... היהדות אינה מבטאת בדרך זו את גאוותה הלאומית או הגזעית. היא מלמדת את מה שלפי דעתה נמצא בהישג ידו של כל אדם. ואולי בגלל הוראה זו היהדות דרושה לעולם. יש כאן משהו יותר מעניין מאשר התיאולוגיה המונותיאיסטית שמבחינות רבות התאקלמה בעולם...</w:t>
      </w:r>
    </w:p>
    <w:p w:rsidR="00BB41A6" w:rsidRDefault="00BB41A6" w:rsidP="00BB41A6">
      <w:pPr>
        <w:ind w:firstLine="226"/>
        <w:rPr>
          <w:rFonts w:cs="David"/>
          <w:rtl/>
        </w:rPr>
      </w:pPr>
      <w:r>
        <w:rPr>
          <w:rFonts w:cs="David" w:hint="cs"/>
          <w:rtl/>
        </w:rPr>
        <w:t xml:space="preserve">המוסר מתחיל בנו, ולא במוסדות שאינם מסוגלים תמיד להגן עליו. המוסר דורש מן הכבוד האנושי שיכול להתקיים בלי דגל. יהודי הוא אולי מי שמבין... את הצורך למצוא בעצמו את מקור הוודאות המוסרית שלו... גדר השושנים מעידה עלינו. היהודי מבשר על טיפוס אנושי חדש... האמינו לי, אין כאן שום דבר אוטופי. </w:t>
      </w:r>
      <w:r>
        <w:rPr>
          <w:rFonts w:cs="David" w:hint="cs"/>
          <w:rtl/>
        </w:rPr>
        <w:lastRenderedPageBreak/>
        <w:t>בקהילות היהודיות, בכפרים שהיטלר השמיד במזרח אירופה, גברים ונשים היו נפרדים מן הרוע עד כדי כך שגדר של שושנים הספיקה עבור טהרתם...</w:t>
      </w:r>
    </w:p>
    <w:p w:rsidR="00BB41A6" w:rsidRDefault="00BB41A6" w:rsidP="00BB41A6">
      <w:pPr>
        <w:ind w:firstLine="226"/>
        <w:rPr>
          <w:rFonts w:cs="David"/>
          <w:rtl/>
        </w:rPr>
      </w:pPr>
      <w:r>
        <w:rPr>
          <w:rFonts w:cs="David" w:hint="cs"/>
          <w:rtl/>
        </w:rPr>
        <w:t>האם הטקסט הזה הוא אפולוגטי? מדוע לא? אני תמה אם קיים שיח שאינו אפולוגטי, אם הלוגוס עצמו אינו אפולוגיה...</w:t>
      </w:r>
    </w:p>
    <w:p w:rsidR="00BB41A6" w:rsidRDefault="00BB41A6" w:rsidP="00BB41A6">
      <w:pPr>
        <w:ind w:firstLine="226"/>
        <w:rPr>
          <w:rFonts w:cs="David"/>
          <w:rtl/>
        </w:rPr>
      </w:pPr>
      <w:r>
        <w:rPr>
          <w:rFonts w:cs="David" w:hint="cs"/>
          <w:rtl/>
        </w:rPr>
        <w:t>בטקסט שלפנו העיקר הוא לימור אדם המוגן מן הפיתוי על ידי גדר של שושנים בלבד (103-104)</w:t>
      </w:r>
    </w:p>
    <w:p w:rsidR="00BB41A6" w:rsidRDefault="00BB41A6" w:rsidP="00BB41A6">
      <w:pPr>
        <w:ind w:firstLine="226"/>
        <w:rPr>
          <w:rFonts w:cs="David"/>
          <w:rtl/>
        </w:rPr>
      </w:pPr>
      <w:r>
        <w:rPr>
          <w:rFonts w:cs="David" w:hint="cs"/>
          <w:rtl/>
        </w:rPr>
        <w:t>כדי שיהיה צדק בעולם, יש צורך בדיינים המתגברים על הפיתוי, ובקהילה המקיימת את המצוות כאן ועכשיו... על פי התלמוד, יהודי בלי מצוות הוא סכנה לעולם... היהדות אינה מביאה לעולם את נדיבות הלב הקלה או חזיונות מטפיזיים חדשים ועצומים, אלא צורת קיום המכוונת על ידי עשיית המצוות. (106-107)</w:t>
      </w:r>
    </w:p>
    <w:p w:rsidR="00BB41A6" w:rsidRDefault="00BB41A6" w:rsidP="00BB41A6">
      <w:pPr>
        <w:ind w:firstLine="226"/>
        <w:rPr>
          <w:rFonts w:cs="David"/>
          <w:b/>
          <w:bCs/>
          <w:rtl/>
        </w:rPr>
      </w:pPr>
    </w:p>
    <w:p w:rsidR="00BB41A6" w:rsidRDefault="00BB41A6" w:rsidP="00BB41A6">
      <w:pPr>
        <w:numPr>
          <w:ilvl w:val="0"/>
          <w:numId w:val="2"/>
        </w:numPr>
        <w:jc w:val="center"/>
        <w:rPr>
          <w:rFonts w:cs="David"/>
          <w:b/>
          <w:bCs/>
          <w:rtl/>
        </w:rPr>
      </w:pPr>
    </w:p>
    <w:p w:rsidR="00BB41A6" w:rsidRDefault="00BB41A6" w:rsidP="00BB41A6">
      <w:pPr>
        <w:ind w:firstLine="226"/>
        <w:rPr>
          <w:rFonts w:cs="David"/>
          <w:b/>
          <w:bCs/>
          <w:rtl/>
        </w:rPr>
      </w:pPr>
    </w:p>
    <w:p w:rsidR="00BB41A6" w:rsidRDefault="00BB41A6" w:rsidP="00BB41A6">
      <w:pPr>
        <w:ind w:firstLine="226"/>
        <w:rPr>
          <w:rFonts w:cs="David"/>
          <w:rtl/>
        </w:rPr>
      </w:pPr>
      <w:r>
        <w:rPr>
          <w:rFonts w:cs="David" w:hint="cs"/>
          <w:rtl/>
        </w:rPr>
        <w:t>היהדות היא האנושות על שפת המוסר בלי מוסדות (</w:t>
      </w:r>
      <w:proofErr w:type="spellStart"/>
      <w:r>
        <w:rPr>
          <w:rFonts w:cs="David" w:hint="cs"/>
          <w:rtl/>
        </w:rPr>
        <w:t>לוינס</w:t>
      </w:r>
      <w:proofErr w:type="spellEnd"/>
      <w:r>
        <w:rPr>
          <w:rFonts w:cs="David" w:hint="cs"/>
          <w:rtl/>
        </w:rPr>
        <w:t>, שמות פרטיים, עמ' 181)</w:t>
      </w:r>
    </w:p>
    <w:p w:rsidR="00BB41A6" w:rsidRDefault="00BB41A6" w:rsidP="00BB41A6">
      <w:pPr>
        <w:ind w:firstLine="226"/>
        <w:rPr>
          <w:rFonts w:cs="David"/>
          <w:rtl/>
        </w:rPr>
      </w:pPr>
    </w:p>
    <w:p w:rsidR="00D57FFC" w:rsidRDefault="00D57FFC" w:rsidP="00BB41A6"/>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55FB7"/>
    <w:multiLevelType w:val="hybridMultilevel"/>
    <w:tmpl w:val="9A16E15E"/>
    <w:lvl w:ilvl="0" w:tplc="0409000B">
      <w:start w:val="1"/>
      <w:numFmt w:val="bullet"/>
      <w:lvlText w:val=""/>
      <w:lvlJc w:val="left"/>
      <w:pPr>
        <w:ind w:left="946" w:hanging="360"/>
      </w:pPr>
      <w:rPr>
        <w:rFonts w:ascii="Wingdings" w:hAnsi="Wingdings"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1" w15:restartNumberingAfterBreak="0">
    <w:nsid w:val="6C4012AE"/>
    <w:multiLevelType w:val="hybridMultilevel"/>
    <w:tmpl w:val="F82C6A82"/>
    <w:lvl w:ilvl="0" w:tplc="312EF7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1A6"/>
    <w:rsid w:val="00005086"/>
    <w:rsid w:val="00A428B4"/>
    <w:rsid w:val="00BB41A6"/>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D31350-3705-4BD5-A7E1-8B2B50ED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41A6"/>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1527</Words>
  <Characters>7640</Characters>
  <Application>Microsoft Office Word</Application>
  <DocSecurity>0</DocSecurity>
  <Lines>63</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2019-01-13T08:41:00Z</dcterms:created>
  <dcterms:modified xsi:type="dcterms:W3CDTF">2019-01-13T08:41:00Z</dcterms:modified>
</cp:coreProperties>
</file>